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A3" w:rsidRDefault="00B964A3" w:rsidP="001B0B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>Naziv obveznika: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Općina </w:t>
      </w:r>
      <w:r w:rsidR="00131992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RKP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29566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="00EE100B">
        <w:rPr>
          <w:rFonts w:ascii="Times New Roman" w:eastAsia="Times New Roman" w:hAnsi="Times New Roman" w:cs="Times New Roman"/>
          <w:sz w:val="24"/>
          <w:szCs w:val="24"/>
          <w:lang w:val="en-US"/>
        </w:rPr>
        <w:t>836343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OIB: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1992">
        <w:rPr>
          <w:rFonts w:ascii="Times New Roman" w:eastAsia="Times New Roman" w:hAnsi="Times New Roman" w:cs="Times New Roman"/>
          <w:sz w:val="24"/>
          <w:szCs w:val="24"/>
          <w:lang w:val="en-US"/>
        </w:rPr>
        <w:t>03720208237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Pošta i mjesto: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21325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Adresa sjedišta: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0A6D0D">
        <w:rPr>
          <w:rFonts w:ascii="Times New Roman" w:hAnsi="Times New Roman" w:cs="Times New Roman"/>
          <w:sz w:val="24"/>
          <w:szCs w:val="24"/>
        </w:rPr>
        <w:t>Kraj 39 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22 – Proračun jedinice lokalne i područne (regionalne) samouprave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6168AD">
        <w:rPr>
          <w:rFonts w:ascii="Times New Roman" w:hAnsi="Times New Roman" w:cs="Times New Roman"/>
          <w:sz w:val="24"/>
          <w:szCs w:val="24"/>
        </w:rPr>
        <w:t xml:space="preserve"> nema razdjela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6168AD">
        <w:rPr>
          <w:rFonts w:ascii="Times New Roman" w:hAnsi="Times New Roman" w:cs="Times New Roman"/>
          <w:sz w:val="24"/>
          <w:szCs w:val="24"/>
        </w:rPr>
        <w:t xml:space="preserve"> 8411 – Opće djelatnosti javne 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općine: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593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Oznaka razdoblja: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20</w:t>
      </w:r>
      <w:r w:rsidR="00131992">
        <w:rPr>
          <w:rFonts w:ascii="Times New Roman" w:hAnsi="Times New Roman" w:cs="Times New Roman"/>
          <w:sz w:val="24"/>
          <w:szCs w:val="24"/>
        </w:rPr>
        <w:t>2</w:t>
      </w:r>
      <w:r w:rsidR="00C7751E">
        <w:rPr>
          <w:rFonts w:ascii="Times New Roman" w:hAnsi="Times New Roman" w:cs="Times New Roman"/>
          <w:sz w:val="24"/>
          <w:szCs w:val="24"/>
        </w:rPr>
        <w:t>1</w:t>
      </w:r>
      <w:r w:rsidRPr="006168AD">
        <w:rPr>
          <w:rFonts w:ascii="Times New Roman" w:hAnsi="Times New Roman" w:cs="Times New Roman"/>
          <w:sz w:val="24"/>
          <w:szCs w:val="24"/>
        </w:rPr>
        <w:t>-12</w:t>
      </w:r>
    </w:p>
    <w:p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</w:p>
    <w:p w:rsidR="001B0B7C" w:rsidRPr="006168AD" w:rsidRDefault="001B0B7C" w:rsidP="001B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IZVJEŠTAJE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>za razdoblje siječanj – prosinac 20</w:t>
      </w:r>
      <w:r w:rsidR="00486A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50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UVOD</w:t>
      </w: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Pr="0037232E">
        <w:rPr>
          <w:rFonts w:ascii="Times New Roman" w:hAnsi="Times New Roman" w:cs="Times New Roman"/>
          <w:sz w:val="24"/>
          <w:szCs w:val="24"/>
        </w:rPr>
        <w:t>03/15, 93/15, 135/15, 2/17, 28/17</w:t>
      </w:r>
      <w:r w:rsidR="00845213">
        <w:rPr>
          <w:rFonts w:ascii="Times New Roman" w:hAnsi="Times New Roman" w:cs="Times New Roman"/>
          <w:sz w:val="24"/>
          <w:szCs w:val="24"/>
        </w:rPr>
        <w:t>, 112/18</w:t>
      </w:r>
      <w:r w:rsidR="00E25042">
        <w:rPr>
          <w:rFonts w:ascii="Times New Roman" w:hAnsi="Times New Roman" w:cs="Times New Roman"/>
          <w:sz w:val="24"/>
          <w:szCs w:val="24"/>
        </w:rPr>
        <w:t>,</w:t>
      </w:r>
      <w:r w:rsidR="00410920">
        <w:rPr>
          <w:rFonts w:ascii="Times New Roman" w:hAnsi="Times New Roman" w:cs="Times New Roman"/>
          <w:sz w:val="24"/>
          <w:szCs w:val="24"/>
        </w:rPr>
        <w:t xml:space="preserve"> </w:t>
      </w:r>
      <w:r w:rsidR="00E25042">
        <w:rPr>
          <w:rFonts w:ascii="Times New Roman" w:hAnsi="Times New Roman" w:cs="Times New Roman"/>
          <w:sz w:val="24"/>
          <w:szCs w:val="24"/>
        </w:rPr>
        <w:t>126/19,</w:t>
      </w:r>
      <w:r w:rsidR="00410920">
        <w:rPr>
          <w:rFonts w:ascii="Times New Roman" w:hAnsi="Times New Roman" w:cs="Times New Roman"/>
          <w:sz w:val="24"/>
          <w:szCs w:val="24"/>
        </w:rPr>
        <w:t xml:space="preserve"> </w:t>
      </w:r>
      <w:r w:rsidR="00E25042">
        <w:rPr>
          <w:rFonts w:ascii="Times New Roman" w:hAnsi="Times New Roman" w:cs="Times New Roman"/>
          <w:sz w:val="24"/>
          <w:szCs w:val="24"/>
        </w:rPr>
        <w:t>145/20</w:t>
      </w:r>
      <w:r w:rsidRPr="0037232E">
        <w:rPr>
          <w:rFonts w:ascii="Times New Roman" w:hAnsi="Times New Roman" w:cs="Times New Roman"/>
          <w:sz w:val="24"/>
          <w:szCs w:val="24"/>
        </w:rPr>
        <w:t xml:space="preserve"> i </w:t>
      </w:r>
      <w:r w:rsidR="00E25042">
        <w:rPr>
          <w:rFonts w:ascii="Times New Roman" w:hAnsi="Times New Roman" w:cs="Times New Roman"/>
          <w:sz w:val="24"/>
          <w:szCs w:val="24"/>
        </w:rPr>
        <w:t>3</w:t>
      </w:r>
      <w:r w:rsidR="00845213">
        <w:rPr>
          <w:rFonts w:ascii="Times New Roman" w:hAnsi="Times New Roman" w:cs="Times New Roman"/>
          <w:sz w:val="24"/>
          <w:szCs w:val="24"/>
        </w:rPr>
        <w:t>2</w:t>
      </w:r>
      <w:r w:rsidRPr="0037232E">
        <w:rPr>
          <w:rFonts w:ascii="Times New Roman" w:hAnsi="Times New Roman" w:cs="Times New Roman"/>
          <w:sz w:val="24"/>
          <w:szCs w:val="24"/>
        </w:rPr>
        <w:t>/</w:t>
      </w:r>
      <w:r w:rsidR="00E2504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31. prosinca 20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9714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godine od Ministarstva  financija (KLASA: 400-02/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9714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-01/2</w:t>
      </w:r>
      <w:r w:rsidR="009714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UR.BROJ: 513-05-03-2</w:t>
      </w:r>
      <w:r w:rsidR="009714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14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714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982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9714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godine), sastavljen je Financijski izvještaj Općine </w:t>
      </w:r>
      <w:r w:rsidR="00486A82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 za razdoblje siječanj - prosinac 20</w:t>
      </w:r>
      <w:r w:rsidR="00486A82">
        <w:rPr>
          <w:rFonts w:ascii="Times New Roman" w:hAnsi="Times New Roman" w:cs="Times New Roman"/>
          <w:sz w:val="24"/>
          <w:szCs w:val="24"/>
        </w:rPr>
        <w:t>2</w:t>
      </w:r>
      <w:r w:rsidR="009714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prihodima i rashodima, primicima i izdacima (Obrazac PR-RAS),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Bilance (Obrazac BIL),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rashodima prema funkcijskoj klasifikaciji (Obrazac  RAS-funkcijski),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>Izvještaja o promjenama u vrijednosti i obujmu imovine i obveza (Obrazac P-VRIO),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obvezama (Obrazac OBVEZE) i ovih </w:t>
      </w:r>
    </w:p>
    <w:p w:rsidR="001B0B7C" w:rsidRPr="0037232E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Bilješki.  </w:t>
      </w:r>
    </w:p>
    <w:p w:rsidR="00E57EE2" w:rsidRDefault="00E57EE2"/>
    <w:p w:rsidR="00F70015" w:rsidRDefault="00F70015"/>
    <w:p w:rsidR="00F70015" w:rsidRDefault="00F70015"/>
    <w:p w:rsidR="00F70015" w:rsidRDefault="00F70015"/>
    <w:p w:rsidR="008C463B" w:rsidRPr="00EA16AE" w:rsidRDefault="008C463B" w:rsidP="008C463B">
      <w:pPr>
        <w:rPr>
          <w:rFonts w:ascii="Times New Roman" w:hAnsi="Times New Roman" w:cs="Times New Roman"/>
          <w:b/>
          <w:sz w:val="24"/>
          <w:szCs w:val="24"/>
        </w:rPr>
      </w:pPr>
      <w:r w:rsidRPr="00EA16AE">
        <w:rPr>
          <w:rFonts w:ascii="Times New Roman" w:hAnsi="Times New Roman" w:cs="Times New Roman"/>
          <w:b/>
          <w:sz w:val="24"/>
          <w:szCs w:val="24"/>
        </w:rPr>
        <w:t xml:space="preserve">IZVJEŠTAJ O PRIHODIMA I RASHODIMA, PRIMICIMA I IZDACIMA  </w:t>
      </w:r>
    </w:p>
    <w:p w:rsidR="008C463B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 – Prihodi i primici / rashodi i izdaci</w:t>
      </w:r>
    </w:p>
    <w:p w:rsidR="008C463B" w:rsidRPr="002E6AF1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Pr="002E6AF1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>Ukupni prihodi i primici (AOP 6</w:t>
      </w:r>
      <w:r w:rsidR="0056520B">
        <w:rPr>
          <w:rFonts w:ascii="Times New Roman" w:hAnsi="Times New Roman" w:cs="Times New Roman"/>
          <w:sz w:val="24"/>
          <w:szCs w:val="24"/>
        </w:rPr>
        <w:t>3</w:t>
      </w:r>
      <w:r w:rsidRPr="002E6AF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E6AF1">
        <w:rPr>
          <w:rFonts w:ascii="Times New Roman" w:hAnsi="Times New Roman" w:cs="Times New Roman"/>
          <w:sz w:val="24"/>
          <w:szCs w:val="24"/>
        </w:rPr>
        <w:t xml:space="preserve">izvještajnom razdoblju su ostvareni u iznosu od </w:t>
      </w:r>
      <w:r w:rsidR="005652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20B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20B">
        <w:rPr>
          <w:rFonts w:ascii="Times New Roman" w:hAnsi="Times New Roman" w:cs="Times New Roman"/>
          <w:sz w:val="24"/>
          <w:szCs w:val="24"/>
        </w:rPr>
        <w:t>810</w:t>
      </w:r>
      <w:r w:rsidRPr="002E6AF1">
        <w:rPr>
          <w:rFonts w:ascii="Times New Roman" w:hAnsi="Times New Roman" w:cs="Times New Roman"/>
          <w:sz w:val="24"/>
          <w:szCs w:val="24"/>
        </w:rPr>
        <w:t xml:space="preserve"> kn ili </w:t>
      </w:r>
      <w:r w:rsidR="0056520B">
        <w:rPr>
          <w:rFonts w:ascii="Times New Roman" w:hAnsi="Times New Roman" w:cs="Times New Roman"/>
          <w:sz w:val="24"/>
          <w:szCs w:val="24"/>
        </w:rPr>
        <w:t>9</w:t>
      </w:r>
      <w:r w:rsidR="004B3631">
        <w:rPr>
          <w:rFonts w:ascii="Times New Roman" w:hAnsi="Times New Roman" w:cs="Times New Roman"/>
          <w:sz w:val="24"/>
          <w:szCs w:val="24"/>
        </w:rPr>
        <w:t>,</w:t>
      </w:r>
      <w:r w:rsidR="0056520B">
        <w:rPr>
          <w:rFonts w:ascii="Times New Roman" w:hAnsi="Times New Roman" w:cs="Times New Roman"/>
          <w:sz w:val="24"/>
          <w:szCs w:val="24"/>
        </w:rPr>
        <w:t>60</w:t>
      </w:r>
      <w:r w:rsidRPr="002E6AF1">
        <w:rPr>
          <w:rFonts w:ascii="Times New Roman" w:hAnsi="Times New Roman" w:cs="Times New Roman"/>
          <w:sz w:val="24"/>
          <w:szCs w:val="24"/>
        </w:rPr>
        <w:t xml:space="preserve">% </w:t>
      </w:r>
      <w:r w:rsidR="0056520B">
        <w:rPr>
          <w:rFonts w:ascii="Times New Roman" w:hAnsi="Times New Roman" w:cs="Times New Roman"/>
          <w:sz w:val="24"/>
          <w:szCs w:val="24"/>
        </w:rPr>
        <w:t>više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odnosu na ostvarenje u prethodnoj godini, apsolutna razlika iznosi </w:t>
      </w:r>
      <w:r w:rsidR="0056520B">
        <w:rPr>
          <w:rFonts w:ascii="Times New Roman" w:hAnsi="Times New Roman" w:cs="Times New Roman"/>
          <w:sz w:val="24"/>
          <w:szCs w:val="24"/>
        </w:rPr>
        <w:t>1</w:t>
      </w:r>
      <w:r w:rsidR="004B3631">
        <w:rPr>
          <w:rFonts w:ascii="Times New Roman" w:hAnsi="Times New Roman" w:cs="Times New Roman"/>
          <w:sz w:val="24"/>
          <w:szCs w:val="24"/>
        </w:rPr>
        <w:t>.</w:t>
      </w:r>
      <w:r w:rsidR="0056520B">
        <w:rPr>
          <w:rFonts w:ascii="Times New Roman" w:hAnsi="Times New Roman" w:cs="Times New Roman"/>
          <w:sz w:val="24"/>
          <w:szCs w:val="24"/>
        </w:rPr>
        <w:t>095</w:t>
      </w:r>
      <w:r w:rsidR="004B3631">
        <w:rPr>
          <w:rFonts w:ascii="Times New Roman" w:hAnsi="Times New Roman" w:cs="Times New Roman"/>
          <w:sz w:val="24"/>
          <w:szCs w:val="24"/>
        </w:rPr>
        <w:t>.</w:t>
      </w:r>
      <w:r w:rsidR="0056520B">
        <w:rPr>
          <w:rFonts w:ascii="Times New Roman" w:hAnsi="Times New Roman" w:cs="Times New Roman"/>
          <w:sz w:val="24"/>
          <w:szCs w:val="24"/>
        </w:rPr>
        <w:t>763</w:t>
      </w:r>
      <w:r w:rsidRPr="002E6AF1">
        <w:rPr>
          <w:rFonts w:ascii="Times New Roman" w:hAnsi="Times New Roman" w:cs="Times New Roman"/>
          <w:sz w:val="24"/>
          <w:szCs w:val="24"/>
        </w:rPr>
        <w:t xml:space="preserve"> kn. Unutar ukupnih prihoda i primitaka, prihodi poslovanja u 20</w:t>
      </w:r>
      <w:r w:rsidR="004B3631">
        <w:rPr>
          <w:rFonts w:ascii="Times New Roman" w:hAnsi="Times New Roman" w:cs="Times New Roman"/>
          <w:sz w:val="24"/>
          <w:szCs w:val="24"/>
        </w:rPr>
        <w:t>2</w:t>
      </w:r>
      <w:r w:rsidR="00DD5734">
        <w:rPr>
          <w:rFonts w:ascii="Times New Roman" w:hAnsi="Times New Roman" w:cs="Times New Roman"/>
          <w:sz w:val="24"/>
          <w:szCs w:val="24"/>
        </w:rPr>
        <w:t>1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godini ostvareni su </w:t>
      </w:r>
      <w:r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1B0B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0B49"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0B49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B0B49">
        <w:rPr>
          <w:rFonts w:ascii="Times New Roman" w:hAnsi="Times New Roman" w:cs="Times New Roman"/>
          <w:sz w:val="24"/>
          <w:szCs w:val="24"/>
        </w:rPr>
        <w:t xml:space="preserve"> a</w:t>
      </w:r>
      <w:r w:rsidRPr="002E6AF1">
        <w:rPr>
          <w:rFonts w:ascii="Times New Roman" w:hAnsi="Times New Roman" w:cs="Times New Roman"/>
          <w:sz w:val="24"/>
          <w:szCs w:val="24"/>
        </w:rPr>
        <w:t xml:space="preserve"> prihodi od prodaje nefinancijske imovine ostvareni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B0B4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0B49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B0B49">
        <w:rPr>
          <w:rFonts w:ascii="Times New Roman" w:hAnsi="Times New Roman" w:cs="Times New Roman"/>
          <w:sz w:val="24"/>
          <w:szCs w:val="24"/>
        </w:rPr>
        <w:t>.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strukturi ukupno ostvarenih prihoda i primitaka, </w:t>
      </w:r>
      <w:r w:rsidR="00DA1A9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1A96">
        <w:rPr>
          <w:rFonts w:ascii="Times New Roman" w:hAnsi="Times New Roman" w:cs="Times New Roman"/>
          <w:sz w:val="24"/>
          <w:szCs w:val="24"/>
        </w:rPr>
        <w:t>41</w:t>
      </w:r>
      <w:r w:rsidRPr="002E6AF1">
        <w:rPr>
          <w:rFonts w:ascii="Times New Roman" w:hAnsi="Times New Roman" w:cs="Times New Roman"/>
          <w:sz w:val="24"/>
          <w:szCs w:val="24"/>
        </w:rPr>
        <w:t>% čine prihodi poslovanja</w:t>
      </w:r>
      <w:r w:rsidR="00DA1A96">
        <w:rPr>
          <w:rFonts w:ascii="Times New Roman" w:hAnsi="Times New Roman" w:cs="Times New Roman"/>
          <w:sz w:val="24"/>
          <w:szCs w:val="24"/>
        </w:rPr>
        <w:t xml:space="preserve"> a</w:t>
      </w:r>
      <w:r w:rsidRPr="002E6AF1">
        <w:rPr>
          <w:rFonts w:ascii="Times New Roman" w:hAnsi="Times New Roman" w:cs="Times New Roman"/>
          <w:sz w:val="24"/>
          <w:szCs w:val="24"/>
        </w:rPr>
        <w:t xml:space="preserve"> prihodi od prodaje nefinancijske imovine</w:t>
      </w:r>
      <w:r w:rsidR="00DA1A96">
        <w:rPr>
          <w:rFonts w:ascii="Times New Roman" w:hAnsi="Times New Roman" w:cs="Times New Roman"/>
          <w:sz w:val="24"/>
          <w:szCs w:val="24"/>
        </w:rPr>
        <w:t xml:space="preserve"> samo 0,59% . </w:t>
      </w:r>
      <w:r w:rsidRPr="002E6AF1">
        <w:rPr>
          <w:rFonts w:ascii="Times New Roman" w:hAnsi="Times New Roman" w:cs="Times New Roman"/>
          <w:sz w:val="24"/>
          <w:szCs w:val="24"/>
        </w:rPr>
        <w:t>U Tablici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AF1">
        <w:rPr>
          <w:rFonts w:ascii="Times New Roman" w:hAnsi="Times New Roman" w:cs="Times New Roman"/>
          <w:sz w:val="24"/>
          <w:szCs w:val="24"/>
        </w:rPr>
        <w:t xml:space="preserve">  je, radi usporedbe, prikazano ostvarenje prihoda i primitaka Općine </w:t>
      </w:r>
      <w:r w:rsidR="004B3631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od zadnjih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2E6AF1">
        <w:rPr>
          <w:rFonts w:ascii="Times New Roman" w:hAnsi="Times New Roman" w:cs="Times New Roman"/>
          <w:sz w:val="24"/>
          <w:szCs w:val="24"/>
        </w:rPr>
        <w:t xml:space="preserve"> godina. </w:t>
      </w:r>
    </w:p>
    <w:p w:rsidR="008C463B" w:rsidRPr="002E6AF1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Ostvarenje prihoda i primitaka Općine </w:t>
      </w:r>
      <w:r w:rsidR="00F02057">
        <w:rPr>
          <w:rFonts w:ascii="Times New Roman" w:hAnsi="Times New Roman" w:cs="Times New Roman"/>
          <w:sz w:val="24"/>
          <w:szCs w:val="24"/>
        </w:rPr>
        <w:t>Tučepi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F3417B">
        <w:rPr>
          <w:rFonts w:ascii="Times New Roman" w:hAnsi="Times New Roman" w:cs="Times New Roman"/>
          <w:sz w:val="24"/>
          <w:szCs w:val="24"/>
        </w:rPr>
        <w:t>7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4B3631">
        <w:rPr>
          <w:rFonts w:ascii="Times New Roman" w:hAnsi="Times New Roman" w:cs="Times New Roman"/>
          <w:sz w:val="24"/>
          <w:szCs w:val="24"/>
        </w:rPr>
        <w:t>2</w:t>
      </w:r>
      <w:r w:rsidR="00F3417B">
        <w:rPr>
          <w:rFonts w:ascii="Times New Roman" w:hAnsi="Times New Roman" w:cs="Times New Roman"/>
          <w:sz w:val="24"/>
          <w:szCs w:val="24"/>
        </w:rPr>
        <w:t>1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91" w:type="dxa"/>
        <w:tblLook w:val="04A0" w:firstRow="1" w:lastRow="0" w:firstColumn="1" w:lastColumn="0" w:noHBand="0" w:noVBand="1"/>
      </w:tblPr>
      <w:tblGrid>
        <w:gridCol w:w="1185"/>
        <w:gridCol w:w="1963"/>
        <w:gridCol w:w="2188"/>
        <w:gridCol w:w="2100"/>
        <w:gridCol w:w="1655"/>
      </w:tblGrid>
      <w:tr w:rsidR="00AF555C" w:rsidRPr="002E6AF1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financijske imovine i zaduživanja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F3417B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417B" w:rsidRPr="002E6AF1" w:rsidRDefault="00F3417B" w:rsidP="00F3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13.830.866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3.441.650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17.272.516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F3417B" w:rsidRPr="002E6AF1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417B" w:rsidRPr="002E6AF1" w:rsidRDefault="00F3417B" w:rsidP="00F3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14.943.601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20.370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963.971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F3417B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417B" w:rsidRPr="002E6AF1" w:rsidRDefault="00F3417B" w:rsidP="00F3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16.009.191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2.073.711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F3417B" w:rsidRPr="002E6AF1" w:rsidRDefault="00F3417B" w:rsidP="00F341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18.082.902</w:t>
            </w:r>
          </w:p>
        </w:tc>
      </w:tr>
      <w:tr w:rsidR="00F3417B" w:rsidRPr="002E6AF1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3417B" w:rsidRPr="002E6AF1" w:rsidRDefault="00F3417B" w:rsidP="00F3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7B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10.810.778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7B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135.952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7B" w:rsidRPr="002E6AF1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479.317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3417B" w:rsidRDefault="00F3417B" w:rsidP="00F341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11.426.047</w:t>
            </w:r>
          </w:p>
        </w:tc>
      </w:tr>
      <w:tr w:rsidR="00F2205F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F3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1C37B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448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1C37B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1C37B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F3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C463B" w:rsidRDefault="001C37B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521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</w:t>
            </w:r>
            <w:r w:rsidR="00F3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rashodi i izdaci</w:t>
      </w:r>
      <w:r w:rsidRPr="002E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(AOP 63</w:t>
      </w:r>
      <w:r w:rsidR="00B46207">
        <w:rPr>
          <w:rFonts w:ascii="Times New Roman" w:hAnsi="Times New Roman" w:cs="Times New Roman"/>
          <w:sz w:val="24"/>
          <w:szCs w:val="24"/>
        </w:rPr>
        <w:t>3</w:t>
      </w:r>
      <w:r w:rsidRPr="002E6A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E6AF1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>
        <w:rPr>
          <w:rFonts w:ascii="Times New Roman" w:hAnsi="Times New Roman" w:cs="Times New Roman"/>
          <w:sz w:val="24"/>
          <w:szCs w:val="24"/>
        </w:rPr>
        <w:t xml:space="preserve">su izvršeni </w:t>
      </w:r>
      <w:r w:rsidRPr="002E6AF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4620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207">
        <w:rPr>
          <w:rFonts w:ascii="Times New Roman" w:hAnsi="Times New Roman" w:cs="Times New Roman"/>
          <w:sz w:val="24"/>
          <w:szCs w:val="24"/>
        </w:rPr>
        <w:t>893</w:t>
      </w:r>
      <w:r w:rsidR="00BE08C0">
        <w:rPr>
          <w:rFonts w:ascii="Times New Roman" w:hAnsi="Times New Roman" w:cs="Times New Roman"/>
          <w:sz w:val="24"/>
          <w:szCs w:val="24"/>
        </w:rPr>
        <w:t>.6</w:t>
      </w:r>
      <w:r w:rsidR="00B4620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kn ili </w:t>
      </w:r>
      <w:r w:rsidR="00B46207">
        <w:rPr>
          <w:rFonts w:ascii="Times New Roman" w:hAnsi="Times New Roman" w:cs="Times New Roman"/>
          <w:sz w:val="24"/>
          <w:szCs w:val="24"/>
        </w:rPr>
        <w:t>3</w:t>
      </w:r>
      <w:r w:rsidR="00BE08C0">
        <w:rPr>
          <w:rFonts w:ascii="Times New Roman" w:hAnsi="Times New Roman" w:cs="Times New Roman"/>
          <w:sz w:val="24"/>
          <w:szCs w:val="24"/>
        </w:rPr>
        <w:t>,</w:t>
      </w:r>
      <w:r w:rsidR="00B46207">
        <w:rPr>
          <w:rFonts w:ascii="Times New Roman" w:hAnsi="Times New Roman" w:cs="Times New Roman"/>
          <w:sz w:val="24"/>
          <w:szCs w:val="24"/>
        </w:rPr>
        <w:t>5</w:t>
      </w:r>
      <w:r w:rsidR="00BE08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manje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prethodnoj godini, apsolutna razlika iznosi </w:t>
      </w:r>
      <w:r w:rsidR="00B46207">
        <w:rPr>
          <w:rFonts w:ascii="Times New Roman" w:hAnsi="Times New Roman" w:cs="Times New Roman"/>
          <w:sz w:val="24"/>
          <w:szCs w:val="24"/>
        </w:rPr>
        <w:t>426.028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kn. Unutar ukupnih </w:t>
      </w:r>
      <w:r>
        <w:rPr>
          <w:rFonts w:ascii="Times New Roman" w:hAnsi="Times New Roman" w:cs="Times New Roman"/>
          <w:sz w:val="24"/>
          <w:szCs w:val="24"/>
        </w:rPr>
        <w:t>rashoda i izdataka, rashodi</w:t>
      </w:r>
      <w:r w:rsidRPr="002E6AF1">
        <w:rPr>
          <w:rFonts w:ascii="Times New Roman" w:hAnsi="Times New Roman" w:cs="Times New Roman"/>
          <w:sz w:val="24"/>
          <w:szCs w:val="24"/>
        </w:rPr>
        <w:t xml:space="preserve"> poslovanja 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08C0">
        <w:rPr>
          <w:rFonts w:ascii="Times New Roman" w:hAnsi="Times New Roman" w:cs="Times New Roman"/>
          <w:sz w:val="24"/>
          <w:szCs w:val="24"/>
        </w:rPr>
        <w:t>2</w:t>
      </w:r>
      <w:r w:rsidR="003035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izvršeni su u ukupnom iznosu od </w:t>
      </w:r>
      <w:r w:rsidR="00B462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207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207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2E6A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Pr="002E6AF1">
        <w:rPr>
          <w:rFonts w:ascii="Times New Roman" w:hAnsi="Times New Roman" w:cs="Times New Roman"/>
          <w:sz w:val="24"/>
          <w:szCs w:val="24"/>
        </w:rPr>
        <w:t xml:space="preserve">nefinancijske imovine </w:t>
      </w:r>
      <w:r>
        <w:rPr>
          <w:rFonts w:ascii="Times New Roman" w:hAnsi="Times New Roman" w:cs="Times New Roman"/>
          <w:sz w:val="24"/>
          <w:szCs w:val="24"/>
        </w:rPr>
        <w:t xml:space="preserve">izvršeni su u iznosu od </w:t>
      </w:r>
      <w:r w:rsidR="00B462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207">
        <w:rPr>
          <w:rFonts w:ascii="Times New Roman" w:hAnsi="Times New Roman" w:cs="Times New Roman"/>
          <w:sz w:val="24"/>
          <w:szCs w:val="24"/>
        </w:rPr>
        <w:t>558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207">
        <w:rPr>
          <w:rFonts w:ascii="Times New Roman" w:hAnsi="Times New Roman" w:cs="Times New Roman"/>
          <w:sz w:val="24"/>
          <w:szCs w:val="24"/>
        </w:rPr>
        <w:t xml:space="preserve">433 </w:t>
      </w:r>
      <w:r>
        <w:rPr>
          <w:rFonts w:ascii="Times New Roman" w:hAnsi="Times New Roman" w:cs="Times New Roman"/>
          <w:sz w:val="24"/>
          <w:szCs w:val="24"/>
        </w:rPr>
        <w:t xml:space="preserve">kn, </w:t>
      </w:r>
      <w:r w:rsidRPr="002E6AF1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 xml:space="preserve"> izda</w:t>
      </w:r>
      <w:r w:rsidR="00BE08C0">
        <w:rPr>
          <w:rFonts w:ascii="Times New Roman" w:hAnsi="Times New Roman" w:cs="Times New Roman"/>
          <w:sz w:val="24"/>
          <w:szCs w:val="24"/>
        </w:rPr>
        <w:t>taka</w:t>
      </w:r>
      <w:r>
        <w:rPr>
          <w:rFonts w:ascii="Times New Roman" w:hAnsi="Times New Roman" w:cs="Times New Roman"/>
          <w:sz w:val="24"/>
          <w:szCs w:val="24"/>
        </w:rPr>
        <w:t xml:space="preserve"> za financijsku imovinu i otplate zajmova </w:t>
      </w:r>
      <w:r w:rsidR="00BE08C0">
        <w:rPr>
          <w:rFonts w:ascii="Times New Roman" w:hAnsi="Times New Roman" w:cs="Times New Roman"/>
          <w:sz w:val="24"/>
          <w:szCs w:val="24"/>
        </w:rPr>
        <w:t>nije bilo.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U strukturi ukupno ostvarenih </w:t>
      </w:r>
      <w:r>
        <w:rPr>
          <w:rFonts w:ascii="Times New Roman" w:hAnsi="Times New Roman" w:cs="Times New Roman"/>
          <w:sz w:val="24"/>
          <w:szCs w:val="24"/>
        </w:rPr>
        <w:t>rashoda i izdataka</w:t>
      </w:r>
      <w:r w:rsidRPr="002E6AF1">
        <w:rPr>
          <w:rFonts w:ascii="Times New Roman" w:hAnsi="Times New Roman" w:cs="Times New Roman"/>
          <w:sz w:val="24"/>
          <w:szCs w:val="24"/>
        </w:rPr>
        <w:t xml:space="preserve">, </w:t>
      </w:r>
      <w:r w:rsidR="00B46207">
        <w:rPr>
          <w:rFonts w:ascii="Times New Roman" w:hAnsi="Times New Roman" w:cs="Times New Roman"/>
          <w:sz w:val="24"/>
          <w:szCs w:val="24"/>
        </w:rPr>
        <w:t>78</w:t>
      </w:r>
      <w:r w:rsidR="00B26A76">
        <w:rPr>
          <w:rFonts w:ascii="Times New Roman" w:hAnsi="Times New Roman" w:cs="Times New Roman"/>
          <w:sz w:val="24"/>
          <w:szCs w:val="24"/>
        </w:rPr>
        <w:t>,</w:t>
      </w:r>
      <w:r w:rsidR="00B46207">
        <w:rPr>
          <w:rFonts w:ascii="Times New Roman" w:hAnsi="Times New Roman" w:cs="Times New Roman"/>
          <w:sz w:val="24"/>
          <w:szCs w:val="24"/>
        </w:rPr>
        <w:t>49</w:t>
      </w:r>
      <w:r w:rsidRPr="002E6AF1">
        <w:rPr>
          <w:rFonts w:ascii="Times New Roman" w:hAnsi="Times New Roman" w:cs="Times New Roman"/>
          <w:sz w:val="24"/>
          <w:szCs w:val="24"/>
        </w:rPr>
        <w:t xml:space="preserve">% čine </w:t>
      </w:r>
      <w:r>
        <w:rPr>
          <w:rFonts w:ascii="Times New Roman" w:hAnsi="Times New Roman" w:cs="Times New Roman"/>
          <w:sz w:val="24"/>
          <w:szCs w:val="24"/>
        </w:rPr>
        <w:t xml:space="preserve">rashodi poslovanja, </w:t>
      </w:r>
      <w:r w:rsidR="00B462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6207">
        <w:rPr>
          <w:rFonts w:ascii="Times New Roman" w:hAnsi="Times New Roman" w:cs="Times New Roman"/>
          <w:sz w:val="24"/>
          <w:szCs w:val="24"/>
        </w:rPr>
        <w:t>51</w:t>
      </w:r>
      <w:r w:rsidRPr="002E6A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rashodi za nabavu</w:t>
      </w:r>
      <w:r w:rsidRPr="002E6AF1">
        <w:rPr>
          <w:rFonts w:ascii="Times New Roman" w:hAnsi="Times New Roman" w:cs="Times New Roman"/>
          <w:sz w:val="24"/>
          <w:szCs w:val="24"/>
        </w:rPr>
        <w:t xml:space="preserve"> nefinancijske imovine</w:t>
      </w:r>
      <w:r w:rsidR="00BE08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U Tablici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E08C0"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je, radi usporedbe, prikazano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Pr="002E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rashoda i izdataka </w:t>
      </w:r>
      <w:r w:rsidRPr="002E6AF1">
        <w:rPr>
          <w:rFonts w:ascii="Times New Roman" w:hAnsi="Times New Roman" w:cs="Times New Roman"/>
          <w:sz w:val="24"/>
          <w:szCs w:val="24"/>
        </w:rPr>
        <w:t xml:space="preserve">Općine </w:t>
      </w:r>
      <w:r w:rsidR="00BE08C0">
        <w:rPr>
          <w:rFonts w:ascii="Times New Roman" w:hAnsi="Times New Roman" w:cs="Times New Roman"/>
          <w:sz w:val="24"/>
          <w:szCs w:val="24"/>
        </w:rPr>
        <w:t>Tučepi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od zadnjih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2E6AF1">
        <w:rPr>
          <w:rFonts w:ascii="Times New Roman" w:hAnsi="Times New Roman" w:cs="Times New Roman"/>
          <w:sz w:val="24"/>
          <w:szCs w:val="24"/>
        </w:rPr>
        <w:t xml:space="preserve"> godina. 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Izvršenje rashoda i izdataka</w:t>
      </w:r>
      <w:r w:rsidRPr="002E6AF1">
        <w:rPr>
          <w:rFonts w:ascii="Times New Roman" w:hAnsi="Times New Roman" w:cs="Times New Roman"/>
          <w:sz w:val="24"/>
          <w:szCs w:val="24"/>
        </w:rPr>
        <w:t xml:space="preserve"> Općine </w:t>
      </w:r>
      <w:r w:rsidR="00BE08C0">
        <w:rPr>
          <w:rFonts w:ascii="Times New Roman" w:hAnsi="Times New Roman" w:cs="Times New Roman"/>
          <w:sz w:val="24"/>
          <w:szCs w:val="24"/>
        </w:rPr>
        <w:t>Tučepi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F3417B">
        <w:rPr>
          <w:rFonts w:ascii="Times New Roman" w:hAnsi="Times New Roman" w:cs="Times New Roman"/>
          <w:sz w:val="24"/>
          <w:szCs w:val="24"/>
        </w:rPr>
        <w:t>7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BE08C0">
        <w:rPr>
          <w:rFonts w:ascii="Times New Roman" w:hAnsi="Times New Roman" w:cs="Times New Roman"/>
          <w:sz w:val="24"/>
          <w:szCs w:val="24"/>
        </w:rPr>
        <w:t>2</w:t>
      </w:r>
      <w:r w:rsidR="00F3417B">
        <w:rPr>
          <w:rFonts w:ascii="Times New Roman" w:hAnsi="Times New Roman" w:cs="Times New Roman"/>
          <w:sz w:val="24"/>
          <w:szCs w:val="24"/>
        </w:rPr>
        <w:t>1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5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3942AF" w:rsidRPr="006F5A13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Godina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98191A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8191A" w:rsidRPr="006F5A13" w:rsidRDefault="0098191A" w:rsidP="009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410.055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731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98191A" w:rsidRPr="006F5A13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8191A" w:rsidRPr="006F5A13" w:rsidRDefault="0098191A" w:rsidP="009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776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4.903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679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697</w:t>
            </w:r>
          </w:p>
        </w:tc>
      </w:tr>
      <w:tr w:rsidR="0098191A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8191A" w:rsidRPr="006F5A13" w:rsidRDefault="0098191A" w:rsidP="009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6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528.444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Pr="006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644.581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1A" w:rsidRPr="006F5A13" w:rsidRDefault="00EC6067" w:rsidP="00EC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</w:t>
            </w:r>
            <w:r w:rsidR="0098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8191A" w:rsidRPr="006F5A13" w:rsidRDefault="0098191A" w:rsidP="009819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21.173.025</w:t>
            </w:r>
          </w:p>
        </w:tc>
      </w:tr>
      <w:tr w:rsidR="0098191A" w:rsidRPr="006F5A13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98191A" w:rsidRPr="006F5A13" w:rsidRDefault="0098191A" w:rsidP="009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1A" w:rsidRPr="006B7411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8.853.366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1A" w:rsidRPr="006B7411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3.762.108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1A" w:rsidRPr="006F5A13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8191A" w:rsidRPr="006B7411" w:rsidRDefault="0098191A" w:rsidP="009819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12.319.659</w:t>
            </w:r>
          </w:p>
        </w:tc>
      </w:tr>
      <w:tr w:rsidR="003942AF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98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B7411" w:rsidRDefault="002376E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335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B7411" w:rsidRDefault="002376E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558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Default="003942A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C463B" w:rsidRPr="006B7411" w:rsidRDefault="002376E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893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631</w:t>
            </w:r>
          </w:p>
        </w:tc>
      </w:tr>
    </w:tbl>
    <w:p w:rsidR="003D2089" w:rsidRDefault="003D2089"/>
    <w:p w:rsidR="008C463B" w:rsidRPr="002628C9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628C9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628C9">
        <w:rPr>
          <w:rFonts w:ascii="Times New Roman" w:hAnsi="Times New Roman" w:cs="Times New Roman"/>
          <w:sz w:val="24"/>
          <w:szCs w:val="24"/>
        </w:rPr>
        <w:fldChar w:fldCharType="begin"/>
      </w:r>
      <w:r w:rsidRPr="002628C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628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2628C9">
        <w:rPr>
          <w:rFonts w:ascii="Times New Roman" w:hAnsi="Times New Roman" w:cs="Times New Roman"/>
          <w:sz w:val="24"/>
          <w:szCs w:val="24"/>
        </w:rPr>
        <w:fldChar w:fldCharType="end"/>
      </w:r>
      <w:r w:rsidRPr="002628C9">
        <w:rPr>
          <w:rFonts w:ascii="Times New Roman" w:hAnsi="Times New Roman" w:cs="Times New Roman"/>
          <w:sz w:val="24"/>
          <w:szCs w:val="24"/>
        </w:rPr>
        <w:t>. Ukupni prihodi i rashodi, primici i izdaci u 20</w:t>
      </w:r>
      <w:r w:rsidR="00AD4A5E">
        <w:rPr>
          <w:rFonts w:ascii="Times New Roman" w:hAnsi="Times New Roman" w:cs="Times New Roman"/>
          <w:sz w:val="24"/>
          <w:szCs w:val="24"/>
        </w:rPr>
        <w:t>2</w:t>
      </w:r>
      <w:r w:rsidR="002F6B47">
        <w:rPr>
          <w:rFonts w:ascii="Times New Roman" w:hAnsi="Times New Roman" w:cs="Times New Roman"/>
          <w:sz w:val="24"/>
          <w:szCs w:val="24"/>
        </w:rPr>
        <w:t>1</w:t>
      </w:r>
      <w:r w:rsidRPr="002628C9">
        <w:rPr>
          <w:rFonts w:ascii="Times New Roman" w:hAnsi="Times New Roman" w:cs="Times New Roman"/>
          <w:sz w:val="24"/>
          <w:szCs w:val="24"/>
        </w:rPr>
        <w:t>. godini (u kn)</w:t>
      </w:r>
    </w:p>
    <w:tbl>
      <w:tblPr>
        <w:tblStyle w:val="Svijetlipopis-Isticanje2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22"/>
        <w:gridCol w:w="2446"/>
        <w:gridCol w:w="948"/>
        <w:gridCol w:w="2001"/>
        <w:gridCol w:w="2128"/>
        <w:gridCol w:w="821"/>
      </w:tblGrid>
      <w:tr w:rsidR="009877EB" w:rsidRPr="000C4C64" w:rsidTr="00987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A8D08D" w:themeFill="accent6" w:themeFillTint="99"/>
            <w:textDirection w:val="tbRl"/>
            <w:vAlign w:val="center"/>
          </w:tcPr>
          <w:p w:rsidR="008C463B" w:rsidRPr="000C4C64" w:rsidRDefault="008C463B" w:rsidP="00947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Račun</w:t>
            </w:r>
          </w:p>
        </w:tc>
        <w:tc>
          <w:tcPr>
            <w:tcW w:w="2446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948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AOP iz PR-RAS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prethodne godine</w:t>
            </w:r>
          </w:p>
        </w:tc>
        <w:tc>
          <w:tcPr>
            <w:tcW w:w="2128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tekuće razdoblje</w:t>
            </w:r>
          </w:p>
        </w:tc>
        <w:tc>
          <w:tcPr>
            <w:tcW w:w="821" w:type="dxa"/>
            <w:shd w:val="clear" w:color="auto" w:fill="A8D08D" w:themeFill="accent6" w:themeFillTint="99"/>
            <w:textDirection w:val="tbRl"/>
            <w:vAlign w:val="center"/>
          </w:tcPr>
          <w:p w:rsidR="008C463B" w:rsidRPr="000C4C64" w:rsidRDefault="008C463B" w:rsidP="00947AC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Indeks</w:t>
            </w:r>
          </w:p>
        </w:tc>
      </w:tr>
      <w:tr w:rsidR="009877EB" w:rsidRPr="000C4C64" w:rsidTr="0098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2446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2001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2128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821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</w:p>
        </w:tc>
      </w:tr>
      <w:tr w:rsidR="009877EB" w:rsidRPr="000C4C64" w:rsidTr="009877E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6" w:type="dxa"/>
            <w:vAlign w:val="center"/>
          </w:tcPr>
          <w:p w:rsidR="008C463B" w:rsidRPr="000C4C64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001" w:type="dxa"/>
            <w:vAlign w:val="center"/>
          </w:tcPr>
          <w:p w:rsidR="008C463B" w:rsidRPr="000C4C64" w:rsidRDefault="001019C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10.810.778</w:t>
            </w:r>
          </w:p>
        </w:tc>
        <w:tc>
          <w:tcPr>
            <w:tcW w:w="2128" w:type="dxa"/>
            <w:vAlign w:val="center"/>
          </w:tcPr>
          <w:p w:rsidR="008C463B" w:rsidRPr="000C4C64" w:rsidRDefault="00FD5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448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21" w:type="dxa"/>
            <w:vAlign w:val="center"/>
          </w:tcPr>
          <w:p w:rsidR="008C463B" w:rsidRPr="000C4C64" w:rsidRDefault="00FD5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927B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927BA0">
              <w:rPr>
                <w:rFonts w:ascii="Times New Roman" w:hAnsi="Times New Roman" w:cs="Times New Roman"/>
              </w:rPr>
              <w:t>0</w:t>
            </w:r>
          </w:p>
        </w:tc>
      </w:tr>
      <w:tr w:rsidR="009877EB" w:rsidRPr="000C4C64" w:rsidTr="0098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CF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01" w:type="dxa"/>
            <w:vAlign w:val="center"/>
          </w:tcPr>
          <w:p w:rsidR="008C463B" w:rsidRPr="000C4C64" w:rsidRDefault="001019C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139.952</w:t>
            </w:r>
          </w:p>
        </w:tc>
        <w:tc>
          <w:tcPr>
            <w:tcW w:w="2128" w:type="dxa"/>
            <w:vAlign w:val="center"/>
          </w:tcPr>
          <w:p w:rsidR="008C463B" w:rsidRPr="000C4C64" w:rsidRDefault="00FD5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21" w:type="dxa"/>
            <w:vAlign w:val="center"/>
          </w:tcPr>
          <w:p w:rsidR="008C463B" w:rsidRPr="000C4C64" w:rsidRDefault="00FD5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27B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927BA0">
              <w:rPr>
                <w:rFonts w:ascii="Times New Roman" w:hAnsi="Times New Roman" w:cs="Times New Roman"/>
              </w:rPr>
              <w:t>0</w:t>
            </w:r>
          </w:p>
        </w:tc>
      </w:tr>
      <w:tr w:rsidR="009877EB" w:rsidRPr="000C4C64" w:rsidTr="009877E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6" w:type="dxa"/>
            <w:vAlign w:val="center"/>
          </w:tcPr>
          <w:p w:rsidR="008C463B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948" w:type="dxa"/>
            <w:vAlign w:val="center"/>
          </w:tcPr>
          <w:p w:rsidR="008C463B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D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  <w:vAlign w:val="center"/>
          </w:tcPr>
          <w:p w:rsidR="008C463B" w:rsidRDefault="001019C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479.317</w:t>
            </w:r>
          </w:p>
        </w:tc>
        <w:tc>
          <w:tcPr>
            <w:tcW w:w="2128" w:type="dxa"/>
            <w:vAlign w:val="center"/>
          </w:tcPr>
          <w:p w:rsidR="008C463B" w:rsidRDefault="00FD5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vAlign w:val="center"/>
          </w:tcPr>
          <w:p w:rsidR="008C463B" w:rsidRDefault="00927BA0" w:rsidP="0092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7EB" w:rsidRPr="000C4C64" w:rsidTr="0098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3C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vAlign w:val="center"/>
          </w:tcPr>
          <w:p w:rsidR="008C463B" w:rsidRPr="000C4C64" w:rsidRDefault="001019C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11.426.047</w:t>
            </w:r>
          </w:p>
        </w:tc>
        <w:tc>
          <w:tcPr>
            <w:tcW w:w="2128" w:type="dxa"/>
            <w:vAlign w:val="center"/>
          </w:tcPr>
          <w:p w:rsidR="008C463B" w:rsidRPr="000C4C64" w:rsidRDefault="00FD5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521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21" w:type="dxa"/>
            <w:vAlign w:val="center"/>
          </w:tcPr>
          <w:p w:rsidR="008C463B" w:rsidRPr="000C4C64" w:rsidRDefault="00FD5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27B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927BA0">
              <w:rPr>
                <w:rFonts w:ascii="Times New Roman" w:hAnsi="Times New Roman" w:cs="Times New Roman"/>
              </w:rPr>
              <w:t>0</w:t>
            </w:r>
          </w:p>
        </w:tc>
      </w:tr>
      <w:tr w:rsidR="008C463B" w:rsidRPr="000C4C64" w:rsidTr="00927BA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gridSpan w:val="6"/>
            <w:vAlign w:val="center"/>
          </w:tcPr>
          <w:p w:rsidR="008C463B" w:rsidRPr="000C4C64" w:rsidRDefault="008C463B" w:rsidP="00947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77EB" w:rsidRPr="000C4C64" w:rsidTr="0098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3C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1" w:type="dxa"/>
            <w:vAlign w:val="center"/>
          </w:tcPr>
          <w:p w:rsidR="008C463B" w:rsidRPr="000C4C64" w:rsidRDefault="001019C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8.557.551</w:t>
            </w:r>
          </w:p>
        </w:tc>
        <w:tc>
          <w:tcPr>
            <w:tcW w:w="2128" w:type="dxa"/>
            <w:vAlign w:val="center"/>
          </w:tcPr>
          <w:p w:rsidR="008C463B" w:rsidRPr="000C4C64" w:rsidRDefault="00FD5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335</w:t>
            </w:r>
            <w:r w:rsidR="00927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21" w:type="dxa"/>
            <w:vAlign w:val="center"/>
          </w:tcPr>
          <w:p w:rsidR="008C463B" w:rsidRPr="000C4C64" w:rsidRDefault="00FD5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27B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927BA0">
              <w:rPr>
                <w:rFonts w:ascii="Times New Roman" w:hAnsi="Times New Roman" w:cs="Times New Roman"/>
              </w:rPr>
              <w:t>0</w:t>
            </w:r>
          </w:p>
        </w:tc>
      </w:tr>
      <w:tr w:rsidR="009877EB" w:rsidRPr="000C4C64" w:rsidTr="009877E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6" w:type="dxa"/>
            <w:vAlign w:val="center"/>
          </w:tcPr>
          <w:p w:rsidR="008C463B" w:rsidRPr="000C4C64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D3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vAlign w:val="center"/>
          </w:tcPr>
          <w:p w:rsidR="008C463B" w:rsidRPr="000C4C64" w:rsidRDefault="001019C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3.762.108</w:t>
            </w:r>
          </w:p>
        </w:tc>
        <w:tc>
          <w:tcPr>
            <w:tcW w:w="2128" w:type="dxa"/>
            <w:vAlign w:val="center"/>
          </w:tcPr>
          <w:p w:rsidR="008C463B" w:rsidRPr="000C4C64" w:rsidRDefault="00FD5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558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821" w:type="dxa"/>
            <w:vAlign w:val="center"/>
          </w:tcPr>
          <w:p w:rsidR="008C463B" w:rsidRPr="000C4C64" w:rsidRDefault="00FD5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27B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927BA0">
              <w:rPr>
                <w:rFonts w:ascii="Times New Roman" w:hAnsi="Times New Roman" w:cs="Times New Roman"/>
              </w:rPr>
              <w:t>0</w:t>
            </w:r>
          </w:p>
        </w:tc>
      </w:tr>
      <w:tr w:rsidR="009877EB" w:rsidRPr="000C4C64" w:rsidTr="0098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6" w:type="dxa"/>
            <w:vAlign w:val="center"/>
          </w:tcPr>
          <w:p w:rsidR="008C463B" w:rsidRPr="00E120A5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948" w:type="dxa"/>
            <w:vAlign w:val="center"/>
          </w:tcPr>
          <w:p w:rsidR="008C463B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3C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vAlign w:val="center"/>
          </w:tcPr>
          <w:p w:rsidR="008C463B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vAlign w:val="center"/>
          </w:tcPr>
          <w:p w:rsidR="008C463B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vAlign w:val="center"/>
          </w:tcPr>
          <w:p w:rsidR="008C463B" w:rsidRDefault="00927BA0" w:rsidP="0092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7EB" w:rsidRPr="000C4C64" w:rsidTr="009877E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Align w:val="center"/>
          </w:tcPr>
          <w:p w:rsidR="008C463B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3D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  <w:vAlign w:val="center"/>
          </w:tcPr>
          <w:p w:rsidR="008C463B" w:rsidRPr="000C4C64" w:rsidRDefault="001019C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12.319.659</w:t>
            </w:r>
          </w:p>
        </w:tc>
        <w:tc>
          <w:tcPr>
            <w:tcW w:w="2128" w:type="dxa"/>
            <w:vAlign w:val="center"/>
          </w:tcPr>
          <w:p w:rsidR="008C463B" w:rsidRPr="000C4C64" w:rsidRDefault="00FD5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893</w:t>
            </w:r>
            <w:r w:rsidR="008C463B">
              <w:rPr>
                <w:rFonts w:ascii="Times New Roman" w:hAnsi="Times New Roman" w:cs="Times New Roman"/>
              </w:rPr>
              <w:t>.</w:t>
            </w:r>
            <w:r w:rsidR="00927B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1" w:type="dxa"/>
            <w:vAlign w:val="center"/>
          </w:tcPr>
          <w:p w:rsidR="008C463B" w:rsidRPr="000C4C64" w:rsidRDefault="00FD5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27B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927BA0">
              <w:rPr>
                <w:rFonts w:ascii="Times New Roman" w:hAnsi="Times New Roman" w:cs="Times New Roman"/>
              </w:rPr>
              <w:t>0</w:t>
            </w:r>
          </w:p>
        </w:tc>
      </w:tr>
      <w:tr w:rsidR="008C463B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63B" w:rsidRPr="000C4C64" w:rsidRDefault="008C463B" w:rsidP="00947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77EB" w:rsidRPr="000C4C64" w:rsidTr="009877E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2446" w:type="dxa"/>
            <w:vAlign w:val="center"/>
          </w:tcPr>
          <w:p w:rsidR="008C463B" w:rsidRPr="000C4C64" w:rsidRDefault="009877E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</w:t>
            </w:r>
            <w:r w:rsidR="008C463B">
              <w:rPr>
                <w:rFonts w:ascii="Times New Roman" w:hAnsi="Times New Roman" w:cs="Times New Roman"/>
              </w:rPr>
              <w:t xml:space="preserve"> prihoda i primitaka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87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vAlign w:val="center"/>
          </w:tcPr>
          <w:p w:rsidR="008C463B" w:rsidRPr="000C4C64" w:rsidRDefault="009877E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vAlign w:val="center"/>
          </w:tcPr>
          <w:p w:rsidR="008C463B" w:rsidRPr="000C4C64" w:rsidRDefault="009877E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  <w:r w:rsidR="00927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21" w:type="dxa"/>
            <w:vAlign w:val="center"/>
          </w:tcPr>
          <w:p w:rsidR="008C463B" w:rsidRPr="000C4C64" w:rsidRDefault="00B70F28" w:rsidP="00B70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7EB" w:rsidRPr="000C4C64" w:rsidTr="0098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9877EB" w:rsidRPr="000C4C64" w:rsidRDefault="009877EB" w:rsidP="0098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446" w:type="dxa"/>
            <w:vAlign w:val="center"/>
          </w:tcPr>
          <w:p w:rsidR="009877EB" w:rsidRPr="000C4C64" w:rsidRDefault="009877EB" w:rsidP="0098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</w:t>
            </w:r>
          </w:p>
        </w:tc>
        <w:tc>
          <w:tcPr>
            <w:tcW w:w="948" w:type="dxa"/>
            <w:vAlign w:val="center"/>
          </w:tcPr>
          <w:p w:rsidR="009877EB" w:rsidRPr="000C4C64" w:rsidRDefault="009877EB" w:rsidP="0098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001" w:type="dxa"/>
            <w:vAlign w:val="center"/>
          </w:tcPr>
          <w:p w:rsidR="009877EB" w:rsidRPr="000C4C64" w:rsidRDefault="009877EB" w:rsidP="009877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893.612</w:t>
            </w:r>
          </w:p>
        </w:tc>
        <w:tc>
          <w:tcPr>
            <w:tcW w:w="2128" w:type="dxa"/>
            <w:vAlign w:val="center"/>
          </w:tcPr>
          <w:p w:rsidR="009877EB" w:rsidRPr="000C4C64" w:rsidRDefault="009877EB" w:rsidP="009877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vAlign w:val="center"/>
          </w:tcPr>
          <w:p w:rsidR="009877EB" w:rsidRPr="000C4C64" w:rsidRDefault="00B70F28" w:rsidP="00B70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7EB" w:rsidRPr="000C4C64" w:rsidTr="009877E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927BA0" w:rsidRDefault="00927BA0" w:rsidP="00927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446" w:type="dxa"/>
            <w:vAlign w:val="center"/>
          </w:tcPr>
          <w:p w:rsidR="00927BA0" w:rsidRPr="000C4C64" w:rsidRDefault="00927BA0" w:rsidP="0092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- preneseni</w:t>
            </w:r>
          </w:p>
        </w:tc>
        <w:tc>
          <w:tcPr>
            <w:tcW w:w="948" w:type="dxa"/>
            <w:vAlign w:val="center"/>
          </w:tcPr>
          <w:p w:rsidR="00927BA0" w:rsidRPr="000C4C64" w:rsidRDefault="00927BA0" w:rsidP="0092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3D3C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  <w:vAlign w:val="center"/>
          </w:tcPr>
          <w:p w:rsidR="00927BA0" w:rsidRPr="000C4C64" w:rsidRDefault="00AE3D83" w:rsidP="00927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3.002.886</w:t>
            </w:r>
          </w:p>
        </w:tc>
        <w:tc>
          <w:tcPr>
            <w:tcW w:w="2128" w:type="dxa"/>
            <w:vAlign w:val="center"/>
          </w:tcPr>
          <w:p w:rsidR="00927BA0" w:rsidRPr="000C4C64" w:rsidRDefault="00980ED6" w:rsidP="00927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3.896</w:t>
            </w:r>
            <w:r w:rsidR="00927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821" w:type="dxa"/>
            <w:vAlign w:val="center"/>
          </w:tcPr>
          <w:p w:rsidR="00927BA0" w:rsidRPr="000C4C64" w:rsidRDefault="00980ED6" w:rsidP="0092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129,80</w:t>
            </w:r>
          </w:p>
        </w:tc>
      </w:tr>
      <w:tr w:rsidR="009877EB" w:rsidRPr="000C4C64" w:rsidTr="0098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446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za pokriće u sljedećem razdoblju</w:t>
            </w:r>
          </w:p>
        </w:tc>
        <w:tc>
          <w:tcPr>
            <w:tcW w:w="948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3D3C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1" w:type="dxa"/>
            <w:vAlign w:val="center"/>
          </w:tcPr>
          <w:p w:rsidR="008C463B" w:rsidRPr="000C4C64" w:rsidRDefault="00AE3D8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3.896.498</w:t>
            </w:r>
          </w:p>
        </w:tc>
        <w:tc>
          <w:tcPr>
            <w:tcW w:w="2128" w:type="dxa"/>
            <w:vAlign w:val="center"/>
          </w:tcPr>
          <w:p w:rsidR="008C463B" w:rsidRPr="000C4C64" w:rsidRDefault="00980ED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3.268</w:t>
            </w:r>
            <w:r w:rsidR="00927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21" w:type="dxa"/>
            <w:vAlign w:val="center"/>
          </w:tcPr>
          <w:p w:rsidR="008C463B" w:rsidRPr="000C4C64" w:rsidRDefault="00980ED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83,90</w:t>
            </w:r>
          </w:p>
        </w:tc>
      </w:tr>
    </w:tbl>
    <w:p w:rsidR="008C463B" w:rsidRPr="000C4C64" w:rsidRDefault="008C463B" w:rsidP="008C463B">
      <w:pPr>
        <w:rPr>
          <w:rFonts w:ascii="Times New Roman" w:hAnsi="Times New Roman" w:cs="Times New Roman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2</w:t>
      </w:r>
      <w:r w:rsidRPr="002B357B">
        <w:rPr>
          <w:rFonts w:ascii="Times New Roman" w:hAnsi="Times New Roman" w:cs="Times New Roman"/>
          <w:sz w:val="24"/>
          <w:szCs w:val="24"/>
        </w:rPr>
        <w:t xml:space="preserve"> - AOP 001 PRIHODI POSLOVANJA  </w:t>
      </w:r>
    </w:p>
    <w:p w:rsidR="008C463B" w:rsidRPr="002B357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>Prihodi poslovanja (AOP 001) ostvareni su u iznosu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 w:rsidR="00AD7F2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F20"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F20">
        <w:rPr>
          <w:rFonts w:ascii="Times New Roman" w:hAnsi="Times New Roman" w:cs="Times New Roman"/>
          <w:sz w:val="24"/>
          <w:szCs w:val="24"/>
        </w:rPr>
        <w:t>272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kn. </w:t>
      </w:r>
      <w:r w:rsidRPr="00FD19CD">
        <w:rPr>
          <w:rFonts w:ascii="Times New Roman" w:hAnsi="Times New Roman" w:cs="Times New Roman"/>
          <w:sz w:val="24"/>
          <w:szCs w:val="24"/>
        </w:rPr>
        <w:t>U tablici koja slijedi daje se pregled ostvarenih prihoda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FD19C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207414">
        <w:rPr>
          <w:rFonts w:ascii="Times New Roman" w:hAnsi="Times New Roman" w:cs="Times New Roman"/>
          <w:sz w:val="24"/>
          <w:szCs w:val="24"/>
        </w:rPr>
        <w:t>1-12</w:t>
      </w:r>
      <w:r w:rsidRPr="00FD19CD">
        <w:rPr>
          <w:rFonts w:ascii="Times New Roman" w:hAnsi="Times New Roman" w:cs="Times New Roman"/>
          <w:sz w:val="24"/>
          <w:szCs w:val="24"/>
        </w:rPr>
        <w:t xml:space="preserve"> 20</w:t>
      </w:r>
      <w:r w:rsidR="00207414">
        <w:rPr>
          <w:rFonts w:ascii="Times New Roman" w:hAnsi="Times New Roman" w:cs="Times New Roman"/>
          <w:sz w:val="24"/>
          <w:szCs w:val="24"/>
        </w:rPr>
        <w:t>2</w:t>
      </w:r>
      <w:r w:rsidR="00AE276F">
        <w:rPr>
          <w:rFonts w:ascii="Times New Roman" w:hAnsi="Times New Roman" w:cs="Times New Roman"/>
          <w:sz w:val="24"/>
          <w:szCs w:val="24"/>
        </w:rPr>
        <w:t>1</w:t>
      </w:r>
      <w:r w:rsidRPr="00FD19CD">
        <w:rPr>
          <w:rFonts w:ascii="Times New Roman" w:hAnsi="Times New Roman" w:cs="Times New Roman"/>
          <w:sz w:val="24"/>
          <w:szCs w:val="24"/>
        </w:rPr>
        <w:t>. godine.</w:t>
      </w:r>
    </w:p>
    <w:p w:rsidR="008C463B" w:rsidRPr="0041432C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Pr="00166A9F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166A9F">
        <w:rPr>
          <w:rFonts w:ascii="Times New Roman" w:hAnsi="Times New Roman" w:cs="Times New Roman"/>
          <w:sz w:val="24"/>
          <w:szCs w:val="24"/>
        </w:rPr>
        <w:t xml:space="preserve">Tablica </w:t>
      </w:r>
      <w:r w:rsidRPr="00166A9F">
        <w:rPr>
          <w:rFonts w:ascii="Times New Roman" w:hAnsi="Times New Roman" w:cs="Times New Roman"/>
          <w:sz w:val="24"/>
          <w:szCs w:val="24"/>
        </w:rPr>
        <w:fldChar w:fldCharType="begin"/>
      </w:r>
      <w:r w:rsidRPr="00166A9F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166A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166A9F">
        <w:rPr>
          <w:rFonts w:ascii="Times New Roman" w:hAnsi="Times New Roman" w:cs="Times New Roman"/>
          <w:sz w:val="24"/>
          <w:szCs w:val="24"/>
        </w:rPr>
        <w:fldChar w:fldCharType="end"/>
      </w:r>
      <w:r w:rsidRPr="00166A9F">
        <w:rPr>
          <w:rFonts w:ascii="Times New Roman" w:hAnsi="Times New Roman" w:cs="Times New Roman"/>
          <w:sz w:val="24"/>
          <w:szCs w:val="24"/>
        </w:rPr>
        <w:t xml:space="preserve">. Ostvarenje prihoda poslovanja Općine </w:t>
      </w:r>
      <w:r w:rsidR="00207414">
        <w:rPr>
          <w:rFonts w:ascii="Times New Roman" w:hAnsi="Times New Roman" w:cs="Times New Roman"/>
          <w:sz w:val="24"/>
          <w:szCs w:val="24"/>
        </w:rPr>
        <w:t>Tučepi</w:t>
      </w:r>
      <w:r w:rsidRPr="00166A9F">
        <w:rPr>
          <w:rFonts w:ascii="Times New Roman" w:hAnsi="Times New Roman" w:cs="Times New Roman"/>
          <w:sz w:val="24"/>
          <w:szCs w:val="24"/>
        </w:rPr>
        <w:t xml:space="preserve"> za 20</w:t>
      </w:r>
      <w:r w:rsidR="00207414">
        <w:rPr>
          <w:rFonts w:ascii="Times New Roman" w:hAnsi="Times New Roman" w:cs="Times New Roman"/>
          <w:sz w:val="24"/>
          <w:szCs w:val="24"/>
        </w:rPr>
        <w:t>2</w:t>
      </w:r>
      <w:r w:rsidR="00775C39">
        <w:rPr>
          <w:rFonts w:ascii="Times New Roman" w:hAnsi="Times New Roman" w:cs="Times New Roman"/>
          <w:sz w:val="24"/>
          <w:szCs w:val="24"/>
        </w:rPr>
        <w:t>1</w:t>
      </w:r>
      <w:r w:rsidRPr="00166A9F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290"/>
        <w:gridCol w:w="697"/>
        <w:gridCol w:w="1206"/>
        <w:gridCol w:w="1206"/>
        <w:gridCol w:w="876"/>
      </w:tblGrid>
      <w:tr w:rsidR="00F10B02" w:rsidRPr="00FC421D" w:rsidTr="0077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" w:type="dxa"/>
            <w:shd w:val="clear" w:color="auto" w:fill="A8D08D" w:themeFill="accent6" w:themeFillTint="99"/>
            <w:vAlign w:val="center"/>
          </w:tcPr>
          <w:p w:rsidR="008C463B" w:rsidRPr="00FC421D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Račun</w:t>
            </w:r>
          </w:p>
        </w:tc>
        <w:tc>
          <w:tcPr>
            <w:tcW w:w="4290" w:type="dxa"/>
            <w:shd w:val="clear" w:color="auto" w:fill="A8D08D" w:themeFill="accent6" w:themeFillTint="99"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Opis</w:t>
            </w:r>
          </w:p>
        </w:tc>
        <w:tc>
          <w:tcPr>
            <w:tcW w:w="697" w:type="dxa"/>
            <w:shd w:val="clear" w:color="auto" w:fill="A8D08D" w:themeFill="accent6" w:themeFillTint="99"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AOP</w:t>
            </w:r>
          </w:p>
        </w:tc>
        <w:tc>
          <w:tcPr>
            <w:tcW w:w="1206" w:type="dxa"/>
            <w:shd w:val="clear" w:color="auto" w:fill="A8D08D" w:themeFill="accent6" w:themeFillTint="99"/>
            <w:noWrap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 w:rsidR="00775C3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8D08D" w:themeFill="accent6" w:themeFillTint="99"/>
            <w:noWrap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 w:rsidR="00207414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</w:t>
            </w:r>
            <w:r w:rsidR="00775C3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876" w:type="dxa"/>
            <w:shd w:val="clear" w:color="auto" w:fill="A8D08D" w:themeFill="accent6" w:themeFillTint="99"/>
            <w:noWrap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Indeks</w:t>
            </w:r>
          </w:p>
        </w:tc>
      </w:tr>
      <w:tr w:rsidR="00775C39" w:rsidRPr="00FC421D" w:rsidTr="0077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775C39" w:rsidRPr="00FC421D" w:rsidRDefault="00775C39" w:rsidP="00775C3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</w:t>
            </w:r>
          </w:p>
        </w:tc>
        <w:tc>
          <w:tcPr>
            <w:tcW w:w="4290" w:type="dxa"/>
            <w:vAlign w:val="center"/>
          </w:tcPr>
          <w:p w:rsidR="00775C39" w:rsidRPr="00FC421D" w:rsidRDefault="00775C39" w:rsidP="0077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PRIHODI POSLOVANJA </w:t>
            </w:r>
          </w:p>
        </w:tc>
        <w:tc>
          <w:tcPr>
            <w:tcW w:w="697" w:type="dxa"/>
            <w:vAlign w:val="center"/>
          </w:tcPr>
          <w:p w:rsidR="00775C39" w:rsidRPr="00FC421D" w:rsidRDefault="00775C39" w:rsidP="00775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001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775C39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10.810.778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12.448.272</w:t>
            </w:r>
          </w:p>
        </w:tc>
        <w:tc>
          <w:tcPr>
            <w:tcW w:w="87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115,10</w:t>
            </w:r>
          </w:p>
        </w:tc>
      </w:tr>
      <w:tr w:rsidR="00775C39" w:rsidRPr="00FC421D" w:rsidTr="00775C3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  <w:hideMark/>
          </w:tcPr>
          <w:p w:rsidR="00775C39" w:rsidRPr="00FC421D" w:rsidRDefault="00775C39" w:rsidP="00775C3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61</w:t>
            </w:r>
          </w:p>
        </w:tc>
        <w:tc>
          <w:tcPr>
            <w:tcW w:w="4290" w:type="dxa"/>
            <w:vAlign w:val="center"/>
            <w:hideMark/>
          </w:tcPr>
          <w:p w:rsidR="00775C39" w:rsidRPr="00FC421D" w:rsidRDefault="00775C39" w:rsidP="0077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>Prihodi od poreza</w:t>
            </w:r>
          </w:p>
        </w:tc>
        <w:tc>
          <w:tcPr>
            <w:tcW w:w="697" w:type="dxa"/>
            <w:vAlign w:val="center"/>
            <w:hideMark/>
          </w:tcPr>
          <w:p w:rsidR="00775C39" w:rsidRPr="00FC421D" w:rsidRDefault="00775C39" w:rsidP="00775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002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775C39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5.449.796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7.113.742</w:t>
            </w:r>
          </w:p>
        </w:tc>
        <w:tc>
          <w:tcPr>
            <w:tcW w:w="87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130,50</w:t>
            </w:r>
          </w:p>
        </w:tc>
      </w:tr>
      <w:tr w:rsidR="00775C39" w:rsidRPr="00FC421D" w:rsidTr="0077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  <w:hideMark/>
          </w:tcPr>
          <w:p w:rsidR="00775C39" w:rsidRPr="00FC421D" w:rsidRDefault="00775C39" w:rsidP="00775C3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63</w:t>
            </w:r>
          </w:p>
        </w:tc>
        <w:tc>
          <w:tcPr>
            <w:tcW w:w="4290" w:type="dxa"/>
            <w:vAlign w:val="center"/>
            <w:hideMark/>
          </w:tcPr>
          <w:p w:rsidR="00775C39" w:rsidRPr="00FC421D" w:rsidRDefault="00775C39" w:rsidP="0077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697" w:type="dxa"/>
            <w:vAlign w:val="center"/>
            <w:hideMark/>
          </w:tcPr>
          <w:p w:rsidR="00775C39" w:rsidRPr="00FC421D" w:rsidRDefault="00775C39" w:rsidP="00775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045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775C39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1.772.292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413.650</w:t>
            </w:r>
          </w:p>
        </w:tc>
        <w:tc>
          <w:tcPr>
            <w:tcW w:w="87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23,30</w:t>
            </w:r>
          </w:p>
        </w:tc>
      </w:tr>
      <w:tr w:rsidR="00775C39" w:rsidRPr="00FC421D" w:rsidTr="00775C3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  <w:hideMark/>
          </w:tcPr>
          <w:p w:rsidR="00775C39" w:rsidRPr="00FC421D" w:rsidRDefault="00775C39" w:rsidP="00775C3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64</w:t>
            </w:r>
          </w:p>
        </w:tc>
        <w:tc>
          <w:tcPr>
            <w:tcW w:w="4290" w:type="dxa"/>
            <w:vAlign w:val="center"/>
            <w:hideMark/>
          </w:tcPr>
          <w:p w:rsidR="00775C39" w:rsidRPr="00FC421D" w:rsidRDefault="00775C39" w:rsidP="0077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>Prihodi od imovine</w:t>
            </w:r>
          </w:p>
        </w:tc>
        <w:tc>
          <w:tcPr>
            <w:tcW w:w="697" w:type="dxa"/>
            <w:vAlign w:val="center"/>
            <w:hideMark/>
          </w:tcPr>
          <w:p w:rsidR="00775C39" w:rsidRPr="00FC421D" w:rsidRDefault="00775C39" w:rsidP="00775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07</w:t>
            </w:r>
            <w:r w:rsidR="00F10B02"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775C39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368.904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421.297</w:t>
            </w:r>
          </w:p>
        </w:tc>
        <w:tc>
          <w:tcPr>
            <w:tcW w:w="87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144,20</w:t>
            </w:r>
          </w:p>
        </w:tc>
      </w:tr>
      <w:tr w:rsidR="00775C39" w:rsidRPr="00FC421D" w:rsidTr="0077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  <w:hideMark/>
          </w:tcPr>
          <w:p w:rsidR="00775C39" w:rsidRPr="00FC421D" w:rsidRDefault="00775C39" w:rsidP="00775C3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65</w:t>
            </w:r>
          </w:p>
        </w:tc>
        <w:tc>
          <w:tcPr>
            <w:tcW w:w="4290" w:type="dxa"/>
            <w:vAlign w:val="center"/>
            <w:hideMark/>
          </w:tcPr>
          <w:p w:rsidR="00775C39" w:rsidRPr="00FC421D" w:rsidRDefault="00775C39" w:rsidP="0077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697" w:type="dxa"/>
            <w:vAlign w:val="center"/>
            <w:hideMark/>
          </w:tcPr>
          <w:p w:rsidR="00775C39" w:rsidRPr="00FC421D" w:rsidRDefault="00775C39" w:rsidP="00775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  <w:r w:rsidR="00F10B02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775C39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3.188.436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4.195.656</w:t>
            </w:r>
          </w:p>
        </w:tc>
        <w:tc>
          <w:tcPr>
            <w:tcW w:w="87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131,60</w:t>
            </w:r>
          </w:p>
        </w:tc>
      </w:tr>
      <w:tr w:rsidR="00775C39" w:rsidRPr="00FC421D" w:rsidTr="00775C3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  <w:hideMark/>
          </w:tcPr>
          <w:p w:rsidR="00775C39" w:rsidRPr="00FC421D" w:rsidRDefault="00775C39" w:rsidP="00775C3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66</w:t>
            </w:r>
          </w:p>
        </w:tc>
        <w:tc>
          <w:tcPr>
            <w:tcW w:w="4290" w:type="dxa"/>
            <w:noWrap/>
            <w:vAlign w:val="center"/>
            <w:hideMark/>
          </w:tcPr>
          <w:p w:rsidR="00775C39" w:rsidRPr="00FC421D" w:rsidRDefault="00775C39" w:rsidP="0077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prodaje proizvoda i robe te pruženih usluga i prihodi od donacija </w:t>
            </w:r>
          </w:p>
        </w:tc>
        <w:tc>
          <w:tcPr>
            <w:tcW w:w="697" w:type="dxa"/>
            <w:vAlign w:val="center"/>
            <w:hideMark/>
          </w:tcPr>
          <w:p w:rsidR="00775C39" w:rsidRPr="00FC421D" w:rsidRDefault="00775C39" w:rsidP="00775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F10B02">
              <w:rPr>
                <w:rFonts w:ascii="Times New Roman" w:eastAsia="Times New Roman" w:hAnsi="Times New Roman" w:cs="Times New Roman"/>
                <w:bCs/>
                <w:lang w:eastAsia="hr-HR"/>
              </w:rPr>
              <w:t>19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163.771</w:t>
            </w:r>
          </w:p>
        </w:tc>
        <w:tc>
          <w:tcPr>
            <w:tcW w:w="876" w:type="dxa"/>
            <w:noWrap/>
            <w:vAlign w:val="center"/>
          </w:tcPr>
          <w:p w:rsidR="00775C39" w:rsidRPr="00FC421D" w:rsidRDefault="00775C39" w:rsidP="00775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775C39" w:rsidRPr="00FC421D" w:rsidTr="0077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  <w:hideMark/>
          </w:tcPr>
          <w:p w:rsidR="00775C39" w:rsidRPr="00FC421D" w:rsidRDefault="00775C39" w:rsidP="00775C3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68</w:t>
            </w:r>
          </w:p>
        </w:tc>
        <w:tc>
          <w:tcPr>
            <w:tcW w:w="4290" w:type="dxa"/>
            <w:vAlign w:val="center"/>
            <w:hideMark/>
          </w:tcPr>
          <w:p w:rsidR="00775C39" w:rsidRPr="00FC421D" w:rsidRDefault="00775C39" w:rsidP="0077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Kazne, upravne mjere i ostali prihodi </w:t>
            </w:r>
          </w:p>
        </w:tc>
        <w:tc>
          <w:tcPr>
            <w:tcW w:w="697" w:type="dxa"/>
            <w:vAlign w:val="center"/>
            <w:hideMark/>
          </w:tcPr>
          <w:p w:rsidR="00775C39" w:rsidRPr="00FC421D" w:rsidRDefault="00775C39" w:rsidP="00775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13</w:t>
            </w:r>
            <w:r w:rsidR="00F10B02">
              <w:rPr>
                <w:rFonts w:ascii="Times New Roman" w:eastAsia="Times New Roman" w:hAnsi="Times New Roman" w:cs="Times New Roman"/>
                <w:bCs/>
                <w:lang w:eastAsia="hr-HR"/>
              </w:rPr>
              <w:t>4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775C39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31.350</w:t>
            </w:r>
          </w:p>
        </w:tc>
        <w:tc>
          <w:tcPr>
            <w:tcW w:w="120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140.156</w:t>
            </w:r>
          </w:p>
        </w:tc>
        <w:tc>
          <w:tcPr>
            <w:tcW w:w="876" w:type="dxa"/>
            <w:noWrap/>
            <w:vAlign w:val="center"/>
          </w:tcPr>
          <w:p w:rsidR="00775C39" w:rsidRPr="00FC421D" w:rsidRDefault="00F10B02" w:rsidP="00775C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447,10</w:t>
            </w:r>
          </w:p>
        </w:tc>
      </w:tr>
    </w:tbl>
    <w:p w:rsidR="003D2089" w:rsidRDefault="003D2089"/>
    <w:p w:rsidR="003D2089" w:rsidRDefault="003D2089"/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 xml:space="preserve">U odnosu na ostvarenje prihoda prethodne godine bilježi se </w:t>
      </w:r>
      <w:r w:rsidR="00AD7F20">
        <w:rPr>
          <w:rFonts w:ascii="Times New Roman" w:hAnsi="Times New Roman" w:cs="Times New Roman"/>
          <w:sz w:val="24"/>
          <w:szCs w:val="24"/>
        </w:rPr>
        <w:t>povećanje za 1</w:t>
      </w:r>
      <w:r w:rsidR="002E6180">
        <w:rPr>
          <w:rFonts w:ascii="Times New Roman" w:hAnsi="Times New Roman" w:cs="Times New Roman"/>
          <w:sz w:val="24"/>
          <w:szCs w:val="24"/>
        </w:rPr>
        <w:t>.</w:t>
      </w:r>
      <w:r w:rsidR="00AD7F20">
        <w:rPr>
          <w:rFonts w:ascii="Times New Roman" w:hAnsi="Times New Roman" w:cs="Times New Roman"/>
          <w:sz w:val="24"/>
          <w:szCs w:val="24"/>
        </w:rPr>
        <w:t>637</w:t>
      </w:r>
      <w:r w:rsidR="002E6180">
        <w:rPr>
          <w:rFonts w:ascii="Times New Roman" w:hAnsi="Times New Roman" w:cs="Times New Roman"/>
          <w:sz w:val="24"/>
          <w:szCs w:val="24"/>
        </w:rPr>
        <w:t>.4</w:t>
      </w:r>
      <w:r w:rsidR="00AD7F2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7B">
        <w:rPr>
          <w:rFonts w:ascii="Times New Roman" w:hAnsi="Times New Roman" w:cs="Times New Roman"/>
          <w:sz w:val="24"/>
          <w:szCs w:val="24"/>
        </w:rPr>
        <w:t xml:space="preserve">kn ili </w:t>
      </w:r>
      <w:r w:rsidR="00AD7F20">
        <w:rPr>
          <w:rFonts w:ascii="Times New Roman" w:hAnsi="Times New Roman" w:cs="Times New Roman"/>
          <w:sz w:val="24"/>
          <w:szCs w:val="24"/>
        </w:rPr>
        <w:t>15</w:t>
      </w:r>
      <w:r w:rsidR="002E6180">
        <w:rPr>
          <w:rFonts w:ascii="Times New Roman" w:hAnsi="Times New Roman" w:cs="Times New Roman"/>
          <w:sz w:val="24"/>
          <w:szCs w:val="24"/>
        </w:rPr>
        <w:t>,</w:t>
      </w:r>
      <w:r w:rsidR="00AD7F20">
        <w:rPr>
          <w:rFonts w:ascii="Times New Roman" w:hAnsi="Times New Roman" w:cs="Times New Roman"/>
          <w:sz w:val="24"/>
          <w:szCs w:val="24"/>
        </w:rPr>
        <w:t>1</w:t>
      </w:r>
      <w:r w:rsidR="002E6180">
        <w:rPr>
          <w:rFonts w:ascii="Times New Roman" w:hAnsi="Times New Roman" w:cs="Times New Roman"/>
          <w:sz w:val="24"/>
          <w:szCs w:val="24"/>
        </w:rPr>
        <w:t>0</w:t>
      </w:r>
      <w:r w:rsidRPr="002B357B">
        <w:rPr>
          <w:rFonts w:ascii="Times New Roman" w:hAnsi="Times New Roman" w:cs="Times New Roman"/>
          <w:sz w:val="24"/>
          <w:szCs w:val="24"/>
        </w:rPr>
        <w:t xml:space="preserve">%. U strukturi ovih prihoda najznačajniju stavku čine porezni prihodi s udjelom od </w:t>
      </w:r>
      <w:r w:rsidR="001720B6">
        <w:rPr>
          <w:rFonts w:ascii="Times New Roman" w:hAnsi="Times New Roman" w:cs="Times New Roman"/>
          <w:sz w:val="24"/>
          <w:szCs w:val="24"/>
        </w:rPr>
        <w:lastRenderedPageBreak/>
        <w:t>57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20B6">
        <w:rPr>
          <w:rFonts w:ascii="Times New Roman" w:hAnsi="Times New Roman" w:cs="Times New Roman"/>
          <w:sz w:val="24"/>
          <w:szCs w:val="24"/>
        </w:rPr>
        <w:t>15</w:t>
      </w:r>
      <w:r w:rsidRPr="002B357B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slijede </w:t>
      </w:r>
      <w:r w:rsidRPr="002B357B">
        <w:rPr>
          <w:rFonts w:ascii="Times New Roman" w:hAnsi="Times New Roman" w:cs="Times New Roman"/>
          <w:sz w:val="24"/>
          <w:szCs w:val="24"/>
        </w:rPr>
        <w:t xml:space="preserve">prihodi od upravnih i administrativnih pristojbi i po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357B">
        <w:rPr>
          <w:rFonts w:ascii="Times New Roman" w:hAnsi="Times New Roman" w:cs="Times New Roman"/>
          <w:sz w:val="24"/>
          <w:szCs w:val="24"/>
        </w:rPr>
        <w:t>osebnim propisima s udjelom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720B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20B6">
        <w:rPr>
          <w:rFonts w:ascii="Times New Roman" w:hAnsi="Times New Roman" w:cs="Times New Roman"/>
          <w:sz w:val="24"/>
          <w:szCs w:val="24"/>
        </w:rPr>
        <w:t>7</w:t>
      </w:r>
      <w:r w:rsidR="00461F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 w:rsidR="001720B6">
        <w:rPr>
          <w:rFonts w:ascii="Times New Roman" w:hAnsi="Times New Roman" w:cs="Times New Roman"/>
          <w:sz w:val="24"/>
          <w:szCs w:val="24"/>
        </w:rPr>
        <w:t xml:space="preserve">zatim slijede </w:t>
      </w:r>
      <w:r w:rsidR="001720B6" w:rsidRPr="002B357B">
        <w:rPr>
          <w:rFonts w:ascii="Times New Roman" w:hAnsi="Times New Roman" w:cs="Times New Roman"/>
          <w:sz w:val="24"/>
          <w:szCs w:val="24"/>
        </w:rPr>
        <w:t xml:space="preserve">prihodi od imovine s udjelom od </w:t>
      </w:r>
      <w:r w:rsidR="001720B6">
        <w:rPr>
          <w:rFonts w:ascii="Times New Roman" w:hAnsi="Times New Roman" w:cs="Times New Roman"/>
          <w:sz w:val="24"/>
          <w:szCs w:val="24"/>
        </w:rPr>
        <w:t>3,38</w:t>
      </w:r>
      <w:r w:rsidR="001720B6" w:rsidRPr="002B357B">
        <w:rPr>
          <w:rFonts w:ascii="Times New Roman" w:hAnsi="Times New Roman" w:cs="Times New Roman"/>
          <w:sz w:val="24"/>
          <w:szCs w:val="24"/>
        </w:rPr>
        <w:t>%</w:t>
      </w:r>
      <w:r w:rsidR="001720B6">
        <w:rPr>
          <w:rFonts w:ascii="Times New Roman" w:hAnsi="Times New Roman" w:cs="Times New Roman"/>
          <w:sz w:val="24"/>
          <w:szCs w:val="24"/>
        </w:rPr>
        <w:t xml:space="preserve"> i </w:t>
      </w:r>
      <w:r w:rsidRPr="002B357B">
        <w:rPr>
          <w:rFonts w:ascii="Times New Roman" w:hAnsi="Times New Roman" w:cs="Times New Roman"/>
          <w:sz w:val="24"/>
          <w:szCs w:val="24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s udjelom </w:t>
      </w:r>
      <w:r w:rsidR="00172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20B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%</w:t>
      </w:r>
      <w:r w:rsidR="001720B6">
        <w:rPr>
          <w:rFonts w:ascii="Times New Roman" w:hAnsi="Times New Roman" w:cs="Times New Roman"/>
          <w:sz w:val="24"/>
          <w:szCs w:val="24"/>
        </w:rPr>
        <w:t xml:space="preserve">. Prihodi od donacija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B6">
        <w:rPr>
          <w:rFonts w:ascii="Times New Roman" w:hAnsi="Times New Roman" w:cs="Times New Roman"/>
          <w:sz w:val="24"/>
          <w:szCs w:val="24"/>
        </w:rPr>
        <w:t xml:space="preserve">imaju udio od </w:t>
      </w:r>
      <w:r w:rsidR="00D35971">
        <w:rPr>
          <w:rFonts w:ascii="Times New Roman" w:hAnsi="Times New Roman" w:cs="Times New Roman"/>
          <w:sz w:val="24"/>
          <w:szCs w:val="24"/>
        </w:rPr>
        <w:t>1</w:t>
      </w:r>
      <w:r w:rsidR="001720B6">
        <w:rPr>
          <w:rFonts w:ascii="Times New Roman" w:hAnsi="Times New Roman" w:cs="Times New Roman"/>
          <w:sz w:val="24"/>
          <w:szCs w:val="24"/>
        </w:rPr>
        <w:t>,</w:t>
      </w:r>
      <w:r w:rsidR="00D35971">
        <w:rPr>
          <w:rFonts w:ascii="Times New Roman" w:hAnsi="Times New Roman" w:cs="Times New Roman"/>
          <w:sz w:val="24"/>
          <w:szCs w:val="24"/>
        </w:rPr>
        <w:t>31</w:t>
      </w:r>
      <w:r w:rsidR="001720B6">
        <w:rPr>
          <w:rFonts w:ascii="Times New Roman" w:hAnsi="Times New Roman" w:cs="Times New Roman"/>
          <w:sz w:val="24"/>
          <w:szCs w:val="24"/>
        </w:rPr>
        <w:t>% a p</w:t>
      </w:r>
      <w:r w:rsidRPr="002B357B">
        <w:rPr>
          <w:rFonts w:ascii="Times New Roman" w:hAnsi="Times New Roman" w:cs="Times New Roman"/>
          <w:sz w:val="24"/>
          <w:szCs w:val="24"/>
        </w:rPr>
        <w:t xml:space="preserve">rihodi od kazni, upravnih mjera i ostali prihodi </w:t>
      </w:r>
      <w:r w:rsidR="001720B6">
        <w:rPr>
          <w:rFonts w:ascii="Times New Roman" w:hAnsi="Times New Roman" w:cs="Times New Roman"/>
          <w:sz w:val="24"/>
          <w:szCs w:val="24"/>
        </w:rPr>
        <w:t>udio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 w:rsidR="00D359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5971">
        <w:rPr>
          <w:rFonts w:ascii="Times New Roman" w:hAnsi="Times New Roman" w:cs="Times New Roman"/>
          <w:sz w:val="24"/>
          <w:szCs w:val="24"/>
        </w:rPr>
        <w:t>14</w:t>
      </w:r>
      <w:r w:rsidRPr="002B357B">
        <w:rPr>
          <w:rFonts w:ascii="Times New Roman" w:hAnsi="Times New Roman" w:cs="Times New Roman"/>
          <w:sz w:val="24"/>
          <w:szCs w:val="24"/>
        </w:rPr>
        <w:t>%</w:t>
      </w:r>
      <w:r w:rsidR="001720B6">
        <w:rPr>
          <w:rFonts w:ascii="Times New Roman" w:hAnsi="Times New Roman" w:cs="Times New Roman"/>
          <w:sz w:val="24"/>
          <w:szCs w:val="24"/>
        </w:rPr>
        <w:t xml:space="preserve"> u odnosu na ukupne prihode</w:t>
      </w:r>
      <w:r w:rsidRPr="002B3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 xml:space="preserve">Prihodi od poreza (AOP 002) ostvareni su u iznosu </w:t>
      </w:r>
      <w:r w:rsidR="00D359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971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6C9">
        <w:rPr>
          <w:rFonts w:ascii="Times New Roman" w:hAnsi="Times New Roman" w:cs="Times New Roman"/>
          <w:sz w:val="24"/>
          <w:szCs w:val="24"/>
        </w:rPr>
        <w:t>7</w:t>
      </w:r>
      <w:r w:rsidR="00D35971">
        <w:rPr>
          <w:rFonts w:ascii="Times New Roman" w:hAnsi="Times New Roman" w:cs="Times New Roman"/>
          <w:sz w:val="24"/>
          <w:szCs w:val="24"/>
        </w:rPr>
        <w:t>42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 što, u odnosu na ostvarenje prethodne godine, predstavlja </w:t>
      </w:r>
      <w:r w:rsidR="00D35971">
        <w:rPr>
          <w:rFonts w:ascii="Times New Roman" w:hAnsi="Times New Roman" w:cs="Times New Roman"/>
          <w:sz w:val="24"/>
          <w:szCs w:val="24"/>
        </w:rPr>
        <w:t>povećanje</w:t>
      </w:r>
      <w:r w:rsidR="000636C9">
        <w:rPr>
          <w:rFonts w:ascii="Times New Roman" w:hAnsi="Times New Roman" w:cs="Times New Roman"/>
          <w:sz w:val="24"/>
          <w:szCs w:val="24"/>
        </w:rPr>
        <w:t xml:space="preserve"> </w:t>
      </w:r>
      <w:r w:rsidRPr="002B357B">
        <w:rPr>
          <w:rFonts w:ascii="Times New Roman" w:hAnsi="Times New Roman" w:cs="Times New Roman"/>
          <w:sz w:val="24"/>
          <w:szCs w:val="24"/>
        </w:rPr>
        <w:t xml:space="preserve">od </w:t>
      </w:r>
      <w:r w:rsidR="00D35971">
        <w:rPr>
          <w:rFonts w:ascii="Times New Roman" w:hAnsi="Times New Roman" w:cs="Times New Roman"/>
          <w:sz w:val="24"/>
          <w:szCs w:val="24"/>
        </w:rPr>
        <w:t>3</w:t>
      </w:r>
      <w:r w:rsidR="00461F65">
        <w:rPr>
          <w:rFonts w:ascii="Times New Roman" w:hAnsi="Times New Roman" w:cs="Times New Roman"/>
          <w:sz w:val="24"/>
          <w:szCs w:val="24"/>
        </w:rPr>
        <w:t>0</w:t>
      </w:r>
      <w:r w:rsidR="000636C9">
        <w:rPr>
          <w:rFonts w:ascii="Times New Roman" w:hAnsi="Times New Roman" w:cs="Times New Roman"/>
          <w:sz w:val="24"/>
          <w:szCs w:val="24"/>
        </w:rPr>
        <w:t>,</w:t>
      </w:r>
      <w:r w:rsidR="00D35971">
        <w:rPr>
          <w:rFonts w:ascii="Times New Roman" w:hAnsi="Times New Roman" w:cs="Times New Roman"/>
          <w:sz w:val="24"/>
          <w:szCs w:val="24"/>
        </w:rPr>
        <w:t>5</w:t>
      </w:r>
      <w:r w:rsidR="000636C9">
        <w:rPr>
          <w:rFonts w:ascii="Times New Roman" w:hAnsi="Times New Roman" w:cs="Times New Roman"/>
          <w:sz w:val="24"/>
          <w:szCs w:val="24"/>
        </w:rPr>
        <w:t>0</w:t>
      </w:r>
      <w:r w:rsidRPr="002B357B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Prihodi od poreza uključuju: prihode od poreza i prireza na dohodak, prihode od poreza na imovinu te prihode od poreza na robu i usluge. Detaljno ostvarenje prihoda od poreza prikazano je u sljedećoj tablici.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>. Ostvarenje prihoda od poreza u 20</w:t>
      </w:r>
      <w:r w:rsidR="008F60D3">
        <w:rPr>
          <w:rFonts w:ascii="Times New Roman" w:hAnsi="Times New Roman" w:cs="Times New Roman"/>
          <w:sz w:val="24"/>
          <w:szCs w:val="24"/>
        </w:rPr>
        <w:t>2</w:t>
      </w:r>
      <w:r w:rsidR="0098191A">
        <w:rPr>
          <w:rFonts w:ascii="Times New Roman" w:hAnsi="Times New Roman" w:cs="Times New Roman"/>
          <w:sz w:val="24"/>
          <w:szCs w:val="24"/>
        </w:rPr>
        <w:t>1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55"/>
        <w:gridCol w:w="638"/>
        <w:gridCol w:w="1302"/>
        <w:gridCol w:w="1302"/>
        <w:gridCol w:w="794"/>
      </w:tblGrid>
      <w:tr w:rsidR="00DC31C5" w:rsidRPr="00A5205E" w:rsidTr="000E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A5205E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61F65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Prihodi od poreza 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002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5.449.796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DC31C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7.113.742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130,50</w:t>
            </w:r>
          </w:p>
        </w:tc>
      </w:tr>
      <w:tr w:rsidR="00461F65" w:rsidRPr="00A5205E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 i prirez na dohodak 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003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2.924.103</w:t>
            </w:r>
          </w:p>
        </w:tc>
        <w:tc>
          <w:tcPr>
            <w:tcW w:w="1302" w:type="dxa"/>
            <w:noWrap/>
            <w:hideMark/>
          </w:tcPr>
          <w:p w:rsidR="00461F65" w:rsidRDefault="00DC31C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3.907.348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133,60</w:t>
            </w:r>
          </w:p>
        </w:tc>
      </w:tr>
      <w:tr w:rsidR="00461F65" w:rsidRPr="00A5205E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6111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nesamostalnog rada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1.740.522</w:t>
            </w:r>
          </w:p>
        </w:tc>
        <w:tc>
          <w:tcPr>
            <w:tcW w:w="1302" w:type="dxa"/>
            <w:noWrap/>
            <w:hideMark/>
          </w:tcPr>
          <w:p w:rsidR="00461F65" w:rsidRDefault="00DC31C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1.691.640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461F65" w:rsidRPr="00A5205E" w:rsidTr="0059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6112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samostalnih djelatnosti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237.839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Default="00DC31C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254.852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107,20</w:t>
            </w:r>
          </w:p>
        </w:tc>
      </w:tr>
      <w:tr w:rsidR="00461F65" w:rsidRPr="00A5205E" w:rsidTr="00591D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6113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imovine i imovinskih prava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825.425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Default="00DC31C5" w:rsidP="00DC3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1.623.320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196,70</w:t>
            </w:r>
          </w:p>
        </w:tc>
      </w:tr>
      <w:tr w:rsidR="00461F65" w:rsidRPr="00A5205E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6114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kapitala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007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785.852</w:t>
            </w:r>
          </w:p>
        </w:tc>
        <w:tc>
          <w:tcPr>
            <w:tcW w:w="1302" w:type="dxa"/>
            <w:noWrap/>
            <w:hideMark/>
          </w:tcPr>
          <w:p w:rsidR="00461F65" w:rsidRDefault="00DC31C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742.150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</w:tr>
      <w:tr w:rsidR="00461F65" w:rsidRPr="00A5205E" w:rsidTr="00591D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6117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Povrat poreza i prireza na dohodak po godišnjoj prijavi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665.535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Default="00DC31C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404.614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60,80</w:t>
            </w:r>
          </w:p>
        </w:tc>
      </w:tr>
      <w:tr w:rsidR="00461F65" w:rsidRPr="00A5205E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imovinu 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018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2.299.159</w:t>
            </w:r>
          </w:p>
        </w:tc>
        <w:tc>
          <w:tcPr>
            <w:tcW w:w="1302" w:type="dxa"/>
            <w:noWrap/>
            <w:hideMark/>
          </w:tcPr>
          <w:p w:rsidR="00461F65" w:rsidRDefault="00DC31C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2.792.819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121,50</w:t>
            </w:r>
          </w:p>
        </w:tc>
      </w:tr>
      <w:tr w:rsidR="00461F65" w:rsidRPr="00A5205E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</w:p>
        </w:tc>
        <w:tc>
          <w:tcPr>
            <w:tcW w:w="4255" w:type="dxa"/>
            <w:vAlign w:val="center"/>
          </w:tcPr>
          <w:p w:rsidR="00461F65" w:rsidRPr="00A5205E" w:rsidRDefault="00461F65" w:rsidP="00461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Stalni porezi na nepokretnu imovinu</w:t>
            </w: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02" w:type="dxa"/>
            <w:noWrap/>
            <w:vAlign w:val="center"/>
          </w:tcPr>
          <w:p w:rsidR="00461F65" w:rsidRPr="00A5205E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1.719.121</w:t>
            </w:r>
          </w:p>
        </w:tc>
        <w:tc>
          <w:tcPr>
            <w:tcW w:w="1302" w:type="dxa"/>
            <w:noWrap/>
          </w:tcPr>
          <w:p w:rsidR="00461F65" w:rsidRDefault="00DC31C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1.505.482</w:t>
            </w:r>
          </w:p>
        </w:tc>
        <w:tc>
          <w:tcPr>
            <w:tcW w:w="794" w:type="dxa"/>
            <w:noWrap/>
            <w:vAlign w:val="center"/>
          </w:tcPr>
          <w:p w:rsidR="00461F65" w:rsidRPr="00A5205E" w:rsidRDefault="00DC31C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</w:tr>
      <w:tr w:rsidR="00461F65" w:rsidRPr="00A5205E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6134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Povremeni porezi na imovinu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580.038</w:t>
            </w:r>
          </w:p>
        </w:tc>
        <w:tc>
          <w:tcPr>
            <w:tcW w:w="1302" w:type="dxa"/>
            <w:noWrap/>
            <w:hideMark/>
          </w:tcPr>
          <w:p w:rsidR="00461F65" w:rsidRDefault="00DC31C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1.287.337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221,90</w:t>
            </w:r>
          </w:p>
        </w:tc>
      </w:tr>
      <w:tr w:rsidR="00461F65" w:rsidRPr="00A5205E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robu i usluge  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024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226.534</w:t>
            </w:r>
          </w:p>
        </w:tc>
        <w:tc>
          <w:tcPr>
            <w:tcW w:w="1302" w:type="dxa"/>
            <w:noWrap/>
            <w:hideMark/>
          </w:tcPr>
          <w:p w:rsidR="00461F65" w:rsidRDefault="00DC31C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413.575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189,50</w:t>
            </w:r>
          </w:p>
        </w:tc>
      </w:tr>
      <w:tr w:rsidR="00461F65" w:rsidRPr="00A5205E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6142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na promet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026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218.242</w:t>
            </w:r>
          </w:p>
        </w:tc>
        <w:tc>
          <w:tcPr>
            <w:tcW w:w="1302" w:type="dxa"/>
            <w:noWrap/>
            <w:hideMark/>
          </w:tcPr>
          <w:p w:rsidR="00461F65" w:rsidRDefault="00DC31C5" w:rsidP="00461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413.575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DC31C5" w:rsidP="00461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189,50</w:t>
            </w:r>
          </w:p>
        </w:tc>
      </w:tr>
      <w:tr w:rsidR="00461F65" w:rsidRPr="00A5205E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61F65" w:rsidRPr="00A5205E" w:rsidRDefault="00461F65" w:rsidP="00461F65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6145</w:t>
            </w:r>
          </w:p>
        </w:tc>
        <w:tc>
          <w:tcPr>
            <w:tcW w:w="4255" w:type="dxa"/>
            <w:vAlign w:val="center"/>
            <w:hideMark/>
          </w:tcPr>
          <w:p w:rsidR="00461F65" w:rsidRPr="00A5205E" w:rsidRDefault="00461F65" w:rsidP="00461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638" w:type="dxa"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028</w:t>
            </w:r>
          </w:p>
        </w:tc>
        <w:tc>
          <w:tcPr>
            <w:tcW w:w="1302" w:type="dxa"/>
            <w:noWrap/>
            <w:vAlign w:val="center"/>
            <w:hideMark/>
          </w:tcPr>
          <w:p w:rsidR="00461F65" w:rsidRPr="00A5205E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8.292</w:t>
            </w:r>
          </w:p>
        </w:tc>
        <w:tc>
          <w:tcPr>
            <w:tcW w:w="1302" w:type="dxa"/>
            <w:noWrap/>
            <w:hideMark/>
          </w:tcPr>
          <w:p w:rsidR="00461F65" w:rsidRDefault="00461F65" w:rsidP="00461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68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vAlign w:val="center"/>
            <w:hideMark/>
          </w:tcPr>
          <w:p w:rsidR="00461F65" w:rsidRPr="00A5205E" w:rsidRDefault="00461F65" w:rsidP="00461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od p</w:t>
      </w:r>
      <w:r w:rsidRPr="00DF358A">
        <w:rPr>
          <w:rFonts w:ascii="Times New Roman" w:hAnsi="Times New Roman" w:cs="Times New Roman"/>
          <w:sz w:val="24"/>
          <w:szCs w:val="24"/>
        </w:rPr>
        <w:t>orez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i prirez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na dohodak (AOP 003)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ostvareni u iznosu od </w:t>
      </w:r>
      <w:r w:rsidR="00D35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971">
        <w:rPr>
          <w:rFonts w:ascii="Times New Roman" w:hAnsi="Times New Roman" w:cs="Times New Roman"/>
          <w:sz w:val="24"/>
          <w:szCs w:val="24"/>
        </w:rPr>
        <w:t>907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971"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Pr="00DF358A">
        <w:rPr>
          <w:rFonts w:ascii="Times New Roman" w:hAnsi="Times New Roman" w:cs="Times New Roman"/>
          <w:sz w:val="24"/>
          <w:szCs w:val="24"/>
        </w:rPr>
        <w:t>biljež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35971">
        <w:rPr>
          <w:rFonts w:ascii="Times New Roman" w:hAnsi="Times New Roman" w:cs="Times New Roman"/>
          <w:sz w:val="24"/>
          <w:szCs w:val="24"/>
        </w:rPr>
        <w:t>povećanje</w:t>
      </w:r>
      <w:r w:rsidR="007F759A">
        <w:rPr>
          <w:rFonts w:ascii="Times New Roman" w:hAnsi="Times New Roman" w:cs="Times New Roman"/>
          <w:sz w:val="24"/>
          <w:szCs w:val="24"/>
        </w:rPr>
        <w:t xml:space="preserve"> </w:t>
      </w:r>
      <w:r w:rsidRPr="00DF358A">
        <w:rPr>
          <w:rFonts w:ascii="Times New Roman" w:hAnsi="Times New Roman" w:cs="Times New Roman"/>
          <w:sz w:val="24"/>
          <w:szCs w:val="24"/>
        </w:rPr>
        <w:t>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D35971">
        <w:rPr>
          <w:rFonts w:ascii="Times New Roman" w:hAnsi="Times New Roman" w:cs="Times New Roman"/>
          <w:sz w:val="24"/>
          <w:szCs w:val="24"/>
        </w:rPr>
        <w:t>33</w:t>
      </w:r>
      <w:r w:rsidR="007F759A">
        <w:rPr>
          <w:rFonts w:ascii="Times New Roman" w:hAnsi="Times New Roman" w:cs="Times New Roman"/>
          <w:sz w:val="24"/>
          <w:szCs w:val="24"/>
        </w:rPr>
        <w:t>,60</w:t>
      </w:r>
      <w:r w:rsidRPr="00DF358A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 Ostvareni prihodi od poreza i prireza na dohodak uključuju:</w:t>
      </w:r>
    </w:p>
    <w:p w:rsidR="008C463B" w:rsidRPr="005C6F47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61111 - Porez i prirez na dohodak od nesamostalnog rada i drugih samostalnih djelatnosti u iznosu od </w:t>
      </w:r>
      <w:r w:rsidR="00726F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FB6">
        <w:rPr>
          <w:rFonts w:ascii="Times New Roman" w:hAnsi="Times New Roman" w:cs="Times New Roman"/>
          <w:sz w:val="24"/>
          <w:szCs w:val="24"/>
        </w:rPr>
        <w:t>691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FB6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47">
        <w:rPr>
          <w:rFonts w:ascii="Times New Roman" w:hAnsi="Times New Roman" w:cs="Times New Roman"/>
          <w:sz w:val="24"/>
          <w:szCs w:val="24"/>
        </w:rPr>
        <w:t>61121 – Porez i prirez na dohodak od obrta i s obrtom izjednačenih djelatnosti, na dohodak od slobodnih zanimanja, na dohodak od poljoprivrede i šumarstva i drugih djelatnosti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26FB6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FB6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61123 -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drugih samostalnih djelatnosti koje se povremeno obavljaju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26FB6">
        <w:rPr>
          <w:rFonts w:ascii="Times New Roman" w:hAnsi="Times New Roman" w:cs="Times New Roman"/>
          <w:sz w:val="24"/>
          <w:szCs w:val="24"/>
        </w:rPr>
        <w:t>129.821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61131 – Porez i prirez na dohodak od imovine i imovinskih prava u iznosu od </w:t>
      </w:r>
      <w:r w:rsidR="00726FB6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FB6">
        <w:rPr>
          <w:rFonts w:ascii="Times New Roman" w:hAnsi="Times New Roman" w:cs="Times New Roman"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61132 -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iznajmljivanja stanova, soba i postelja putnicima i turistima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26FB6">
        <w:rPr>
          <w:rFonts w:ascii="Times New Roman" w:hAnsi="Times New Roman" w:cs="Times New Roman"/>
          <w:sz w:val="24"/>
          <w:szCs w:val="24"/>
        </w:rPr>
        <w:t>1.416.953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61141 – Porez i prirez na dohodak od dividendi i udjela u dobiti u iznosu od </w:t>
      </w:r>
      <w:r w:rsidR="00726FB6">
        <w:rPr>
          <w:rFonts w:ascii="Times New Roman" w:hAnsi="Times New Roman" w:cs="Times New Roman"/>
          <w:sz w:val="24"/>
          <w:szCs w:val="24"/>
        </w:rPr>
        <w:t>726.997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61143 – Porez i prirez po odbitku na dohodak od kamata u iznosu od </w:t>
      </w:r>
      <w:r w:rsidR="00726FB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B3D">
        <w:rPr>
          <w:rFonts w:ascii="Times New Roman" w:hAnsi="Times New Roman" w:cs="Times New Roman"/>
          <w:sz w:val="24"/>
          <w:szCs w:val="24"/>
        </w:rPr>
        <w:t>1</w:t>
      </w:r>
      <w:r w:rsidR="00726FB6">
        <w:rPr>
          <w:rFonts w:ascii="Times New Roman" w:hAnsi="Times New Roman" w:cs="Times New Roman"/>
          <w:sz w:val="24"/>
          <w:szCs w:val="24"/>
        </w:rPr>
        <w:t>5</w:t>
      </w:r>
      <w:r w:rsidR="002A5B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6117 – Povrat poreza i prireza po godišnjoj prijavi u iznosu od </w:t>
      </w:r>
      <w:r w:rsidR="00726FB6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FB6">
        <w:rPr>
          <w:rFonts w:ascii="Times New Roman" w:hAnsi="Times New Roman" w:cs="Times New Roman"/>
          <w:sz w:val="24"/>
          <w:szCs w:val="24"/>
        </w:rPr>
        <w:t>614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C463B" w:rsidRDefault="00726FB6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2021.godini došlo je do znatnog povećanja prihoda od poreza i prireza na dohodak od iznajmljivanja stanova, soba i postelja putnicima i turistima zbog naplate poreza koji se odnose i na 2020. i 2021.godinu. </w:t>
      </w:r>
      <w:r w:rsidR="008C463B" w:rsidRPr="00DF358A">
        <w:rPr>
          <w:rFonts w:ascii="Times New Roman" w:hAnsi="Times New Roman" w:cs="Times New Roman"/>
          <w:sz w:val="24"/>
          <w:szCs w:val="24"/>
        </w:rPr>
        <w:t>Porez</w:t>
      </w:r>
      <w:r w:rsidR="008C463B">
        <w:rPr>
          <w:rFonts w:ascii="Times New Roman" w:hAnsi="Times New Roman" w:cs="Times New Roman"/>
          <w:sz w:val="24"/>
          <w:szCs w:val="24"/>
        </w:rPr>
        <w:t>i</w:t>
      </w:r>
      <w:r w:rsidR="008C463B" w:rsidRPr="00DF358A">
        <w:rPr>
          <w:rFonts w:ascii="Times New Roman" w:hAnsi="Times New Roman" w:cs="Times New Roman"/>
          <w:sz w:val="24"/>
          <w:szCs w:val="24"/>
        </w:rPr>
        <w:t xml:space="preserve"> na imovinu (AOP 018) </w:t>
      </w:r>
      <w:r w:rsidR="008C463B">
        <w:rPr>
          <w:rFonts w:ascii="Times New Roman" w:hAnsi="Times New Roman" w:cs="Times New Roman"/>
          <w:sz w:val="24"/>
          <w:szCs w:val="24"/>
        </w:rPr>
        <w:t xml:space="preserve">u izvještajnom razdoblju su ostvareni u iznosu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5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792</w:t>
      </w:r>
      <w:r w:rsidR="00655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5595D">
        <w:rPr>
          <w:rFonts w:ascii="Times New Roman" w:hAnsi="Times New Roman" w:cs="Times New Roman"/>
          <w:sz w:val="24"/>
          <w:szCs w:val="24"/>
        </w:rPr>
        <w:t>19</w:t>
      </w:r>
      <w:r w:rsidR="008C463B">
        <w:rPr>
          <w:rFonts w:ascii="Times New Roman" w:hAnsi="Times New Roman" w:cs="Times New Roman"/>
          <w:sz w:val="24"/>
          <w:szCs w:val="24"/>
        </w:rPr>
        <w:t xml:space="preserve"> </w:t>
      </w:r>
      <w:r w:rsidR="008C463B" w:rsidRPr="00DF358A">
        <w:rPr>
          <w:rFonts w:ascii="Times New Roman" w:hAnsi="Times New Roman" w:cs="Times New Roman"/>
          <w:sz w:val="24"/>
          <w:szCs w:val="24"/>
        </w:rPr>
        <w:t>kn</w:t>
      </w:r>
      <w:r w:rsidR="008C463B">
        <w:rPr>
          <w:rFonts w:ascii="Times New Roman" w:hAnsi="Times New Roman" w:cs="Times New Roman"/>
          <w:sz w:val="24"/>
          <w:szCs w:val="24"/>
        </w:rPr>
        <w:t xml:space="preserve">, odnosno </w:t>
      </w:r>
      <w:r>
        <w:rPr>
          <w:rFonts w:ascii="Times New Roman" w:hAnsi="Times New Roman" w:cs="Times New Roman"/>
          <w:sz w:val="24"/>
          <w:szCs w:val="24"/>
        </w:rPr>
        <w:t>21,50</w:t>
      </w:r>
      <w:r w:rsidR="008C463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više </w:t>
      </w:r>
      <w:r w:rsidR="008C463B">
        <w:rPr>
          <w:rFonts w:ascii="Times New Roman" w:hAnsi="Times New Roman" w:cs="Times New Roman"/>
          <w:sz w:val="24"/>
          <w:szCs w:val="24"/>
        </w:rPr>
        <w:t>u odnosu na prethodnu godinu i odnose se na</w:t>
      </w:r>
      <w:r w:rsidR="0065595D">
        <w:rPr>
          <w:rFonts w:ascii="Times New Roman" w:hAnsi="Times New Roman" w:cs="Times New Roman"/>
          <w:sz w:val="24"/>
          <w:szCs w:val="24"/>
        </w:rPr>
        <w:t xml:space="preserve"> prihode od poreza na </w:t>
      </w:r>
      <w:r w:rsidR="008C463B">
        <w:rPr>
          <w:rFonts w:ascii="Times New Roman" w:hAnsi="Times New Roman" w:cs="Times New Roman"/>
          <w:sz w:val="24"/>
          <w:szCs w:val="24"/>
        </w:rPr>
        <w:t xml:space="preserve"> </w:t>
      </w:r>
      <w:r w:rsidR="0065595D">
        <w:rPr>
          <w:rFonts w:ascii="Times New Roman" w:hAnsi="Times New Roman" w:cs="Times New Roman"/>
          <w:sz w:val="24"/>
          <w:szCs w:val="24"/>
        </w:rPr>
        <w:t>javnoprometne površine (AOP</w:t>
      </w:r>
      <w:r w:rsidR="002F5C78">
        <w:rPr>
          <w:rFonts w:ascii="Times New Roman" w:hAnsi="Times New Roman" w:cs="Times New Roman"/>
          <w:sz w:val="24"/>
          <w:szCs w:val="24"/>
        </w:rPr>
        <w:t xml:space="preserve"> </w:t>
      </w:r>
      <w:r w:rsidR="0065595D">
        <w:rPr>
          <w:rFonts w:ascii="Times New Roman" w:hAnsi="Times New Roman" w:cs="Times New Roman"/>
          <w:sz w:val="24"/>
          <w:szCs w:val="24"/>
        </w:rPr>
        <w:t xml:space="preserve">019) i </w:t>
      </w:r>
      <w:r w:rsidR="008C463B">
        <w:rPr>
          <w:rFonts w:ascii="Times New Roman" w:hAnsi="Times New Roman" w:cs="Times New Roman"/>
          <w:sz w:val="24"/>
          <w:szCs w:val="24"/>
        </w:rPr>
        <w:t>prihode od poreza na promet nekretnina</w:t>
      </w:r>
      <w:r w:rsidR="0065595D">
        <w:rPr>
          <w:rFonts w:ascii="Times New Roman" w:hAnsi="Times New Roman" w:cs="Times New Roman"/>
          <w:sz w:val="24"/>
          <w:szCs w:val="24"/>
        </w:rPr>
        <w:t xml:space="preserve">  (AOP 022)</w:t>
      </w:r>
      <w:r w:rsidR="008C4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403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DF358A">
        <w:rPr>
          <w:rFonts w:ascii="Times New Roman" w:hAnsi="Times New Roman" w:cs="Times New Roman"/>
          <w:sz w:val="24"/>
          <w:szCs w:val="24"/>
        </w:rPr>
        <w:t>Porezi na robu i usluge (AOP 024), kojeg čin</w:t>
      </w:r>
      <w:r w:rsidR="00726FB6">
        <w:rPr>
          <w:rFonts w:ascii="Times New Roman" w:hAnsi="Times New Roman" w:cs="Times New Roman"/>
          <w:sz w:val="24"/>
          <w:szCs w:val="24"/>
        </w:rPr>
        <w:t>i</w:t>
      </w:r>
      <w:r w:rsidRPr="00DF358A">
        <w:rPr>
          <w:rFonts w:ascii="Times New Roman" w:hAnsi="Times New Roman" w:cs="Times New Roman"/>
          <w:sz w:val="24"/>
          <w:szCs w:val="24"/>
        </w:rPr>
        <w:t xml:space="preserve"> porez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A">
        <w:rPr>
          <w:rFonts w:ascii="Times New Roman" w:hAnsi="Times New Roman" w:cs="Times New Roman"/>
          <w:sz w:val="24"/>
          <w:szCs w:val="24"/>
        </w:rPr>
        <w:t xml:space="preserve">na potrošnju alkoholnih i bezalkoholnih pića, ostvareni su u iznosu od </w:t>
      </w:r>
      <w:r w:rsidR="00726FB6">
        <w:rPr>
          <w:rFonts w:ascii="Times New Roman" w:hAnsi="Times New Roman" w:cs="Times New Roman"/>
          <w:sz w:val="24"/>
          <w:szCs w:val="24"/>
        </w:rPr>
        <w:t>413</w:t>
      </w:r>
      <w:r w:rsidR="00954BC8">
        <w:rPr>
          <w:rFonts w:ascii="Times New Roman" w:hAnsi="Times New Roman" w:cs="Times New Roman"/>
          <w:sz w:val="24"/>
          <w:szCs w:val="24"/>
        </w:rPr>
        <w:t>.534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DF358A">
        <w:rPr>
          <w:rFonts w:ascii="Times New Roman" w:hAnsi="Times New Roman" w:cs="Times New Roman"/>
          <w:sz w:val="24"/>
          <w:szCs w:val="24"/>
        </w:rPr>
        <w:t xml:space="preserve"> i u odnosu na prethodnu godinu njihova je naplata </w:t>
      </w:r>
      <w:r w:rsidR="00916403">
        <w:rPr>
          <w:rFonts w:ascii="Times New Roman" w:hAnsi="Times New Roman" w:cs="Times New Roman"/>
          <w:sz w:val="24"/>
          <w:szCs w:val="24"/>
        </w:rPr>
        <w:t>veća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DF358A">
        <w:rPr>
          <w:rFonts w:ascii="Times New Roman" w:hAnsi="Times New Roman" w:cs="Times New Roman"/>
          <w:sz w:val="24"/>
          <w:szCs w:val="24"/>
        </w:rPr>
        <w:t xml:space="preserve"> </w:t>
      </w:r>
      <w:r w:rsidR="00916403">
        <w:rPr>
          <w:rFonts w:ascii="Times New Roman" w:hAnsi="Times New Roman" w:cs="Times New Roman"/>
          <w:sz w:val="24"/>
          <w:szCs w:val="24"/>
        </w:rPr>
        <w:t>89</w:t>
      </w:r>
      <w:r w:rsidR="00954BC8">
        <w:rPr>
          <w:rFonts w:ascii="Times New Roman" w:hAnsi="Times New Roman" w:cs="Times New Roman"/>
          <w:sz w:val="24"/>
          <w:szCs w:val="24"/>
        </w:rPr>
        <w:t>,</w:t>
      </w:r>
      <w:r w:rsidR="00916403">
        <w:rPr>
          <w:rFonts w:ascii="Times New Roman" w:hAnsi="Times New Roman" w:cs="Times New Roman"/>
          <w:sz w:val="24"/>
          <w:szCs w:val="24"/>
        </w:rPr>
        <w:t>5</w:t>
      </w:r>
      <w:r w:rsidR="00954B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F35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od inozemstva i od subjekata unutar općeg proračuna</w:t>
      </w:r>
      <w:r w:rsidRPr="00324166">
        <w:rPr>
          <w:rFonts w:ascii="Times New Roman" w:hAnsi="Times New Roman" w:cs="Times New Roman"/>
          <w:sz w:val="24"/>
          <w:szCs w:val="24"/>
        </w:rPr>
        <w:t xml:space="preserve"> (AOP 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41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</w:t>
      </w:r>
      <w:r w:rsidRPr="00324166">
        <w:rPr>
          <w:rFonts w:ascii="Times New Roman" w:hAnsi="Times New Roman" w:cs="Times New Roman"/>
          <w:sz w:val="24"/>
          <w:szCs w:val="24"/>
        </w:rPr>
        <w:t>ostvaren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416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16403">
        <w:rPr>
          <w:rFonts w:ascii="Times New Roman" w:hAnsi="Times New Roman" w:cs="Times New Roman"/>
          <w:sz w:val="24"/>
          <w:szCs w:val="24"/>
        </w:rPr>
        <w:t>413.650</w:t>
      </w:r>
      <w:r>
        <w:rPr>
          <w:rFonts w:ascii="Times New Roman" w:hAnsi="Times New Roman" w:cs="Times New Roman"/>
          <w:sz w:val="24"/>
          <w:szCs w:val="24"/>
        </w:rPr>
        <w:t xml:space="preserve"> kn i bilježe smanjenje od </w:t>
      </w:r>
      <w:r w:rsidR="0091640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6403">
        <w:rPr>
          <w:rFonts w:ascii="Times New Roman" w:hAnsi="Times New Roman" w:cs="Times New Roman"/>
          <w:sz w:val="24"/>
          <w:szCs w:val="24"/>
        </w:rPr>
        <w:t>7</w:t>
      </w:r>
      <w:r w:rsidR="00954B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 odnosu na ostvarenje u prethodnoj godini.. Detaljno ostvarenje prihoda od pomoći prikazano je u sljedećoj tablici.</w:t>
      </w:r>
    </w:p>
    <w:p w:rsidR="00F324B7" w:rsidRDefault="00F324B7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56A" w:rsidRDefault="00CA056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324B7">
        <w:rPr>
          <w:rFonts w:ascii="Times New Roman" w:hAnsi="Times New Roman" w:cs="Times New Roman"/>
          <w:sz w:val="24"/>
          <w:szCs w:val="24"/>
        </w:rPr>
        <w:t>2</w:t>
      </w:r>
      <w:r w:rsidR="003724A9">
        <w:rPr>
          <w:rFonts w:ascii="Times New Roman" w:hAnsi="Times New Roman" w:cs="Times New Roman"/>
          <w:sz w:val="24"/>
          <w:szCs w:val="24"/>
        </w:rPr>
        <w:t>1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55"/>
        <w:gridCol w:w="638"/>
        <w:gridCol w:w="1302"/>
        <w:gridCol w:w="1302"/>
        <w:gridCol w:w="794"/>
      </w:tblGrid>
      <w:tr w:rsidR="00954BC8" w:rsidRPr="006F04A3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6F04A3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954BC8" w:rsidRPr="006F04A3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0B697C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3724A9" w:rsidRPr="006F04A3" w:rsidTr="00947AC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724A9" w:rsidRPr="006F04A3" w:rsidRDefault="003724A9" w:rsidP="003724A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255" w:type="dxa"/>
            <w:vAlign w:val="center"/>
            <w:hideMark/>
          </w:tcPr>
          <w:p w:rsidR="003724A9" w:rsidRPr="006F04A3" w:rsidRDefault="003724A9" w:rsidP="003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638" w:type="dxa"/>
            <w:vAlign w:val="center"/>
            <w:hideMark/>
          </w:tcPr>
          <w:p w:rsidR="003724A9" w:rsidRPr="006F04A3" w:rsidRDefault="003724A9" w:rsidP="0037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3724A9" w:rsidP="00372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1.772.292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413.650</w:t>
            </w:r>
          </w:p>
        </w:tc>
        <w:tc>
          <w:tcPr>
            <w:tcW w:w="794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23,30</w:t>
            </w:r>
          </w:p>
        </w:tc>
      </w:tr>
      <w:tr w:rsidR="003724A9" w:rsidRPr="006F04A3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724A9" w:rsidRPr="006F04A3" w:rsidRDefault="003724A9" w:rsidP="003724A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255" w:type="dxa"/>
            <w:vAlign w:val="center"/>
            <w:hideMark/>
          </w:tcPr>
          <w:p w:rsidR="003724A9" w:rsidRPr="006F04A3" w:rsidRDefault="003724A9" w:rsidP="0037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proračunu iz drugih proračuna </w:t>
            </w:r>
          </w:p>
        </w:tc>
        <w:tc>
          <w:tcPr>
            <w:tcW w:w="638" w:type="dxa"/>
            <w:vAlign w:val="center"/>
            <w:hideMark/>
          </w:tcPr>
          <w:p w:rsidR="003724A9" w:rsidRPr="006F04A3" w:rsidRDefault="003724A9" w:rsidP="00372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054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3724A9" w:rsidP="00372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1.772.292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413.650</w:t>
            </w:r>
          </w:p>
        </w:tc>
        <w:tc>
          <w:tcPr>
            <w:tcW w:w="794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23,30</w:t>
            </w:r>
          </w:p>
        </w:tc>
      </w:tr>
      <w:tr w:rsidR="003724A9" w:rsidRPr="006F04A3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724A9" w:rsidRPr="006F04A3" w:rsidRDefault="003724A9" w:rsidP="003724A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4255" w:type="dxa"/>
            <w:vAlign w:val="center"/>
            <w:hideMark/>
          </w:tcPr>
          <w:p w:rsidR="003724A9" w:rsidRPr="006F04A3" w:rsidRDefault="003724A9" w:rsidP="00372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pomoći proračunu iz drugih proračuna </w:t>
            </w:r>
          </w:p>
        </w:tc>
        <w:tc>
          <w:tcPr>
            <w:tcW w:w="638" w:type="dxa"/>
            <w:vAlign w:val="center"/>
            <w:hideMark/>
          </w:tcPr>
          <w:p w:rsidR="003724A9" w:rsidRPr="006F04A3" w:rsidRDefault="003724A9" w:rsidP="0037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055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3724A9" w:rsidP="00372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118.890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11.150</w:t>
            </w:r>
          </w:p>
        </w:tc>
        <w:tc>
          <w:tcPr>
            <w:tcW w:w="794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9,40</w:t>
            </w:r>
          </w:p>
        </w:tc>
      </w:tr>
      <w:tr w:rsidR="003724A9" w:rsidRPr="006F04A3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724A9" w:rsidRPr="006F04A3" w:rsidRDefault="003724A9" w:rsidP="003724A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4255" w:type="dxa"/>
            <w:vAlign w:val="center"/>
            <w:hideMark/>
          </w:tcPr>
          <w:p w:rsidR="003724A9" w:rsidRPr="006F04A3" w:rsidRDefault="003724A9" w:rsidP="00372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Kapitalne pomoći proračunu iz drugih proračuna </w:t>
            </w:r>
          </w:p>
        </w:tc>
        <w:tc>
          <w:tcPr>
            <w:tcW w:w="638" w:type="dxa"/>
            <w:vAlign w:val="center"/>
            <w:hideMark/>
          </w:tcPr>
          <w:p w:rsidR="003724A9" w:rsidRPr="006F04A3" w:rsidRDefault="003724A9" w:rsidP="00372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056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3724A9" w:rsidP="00372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1.653.402</w:t>
            </w:r>
          </w:p>
        </w:tc>
        <w:tc>
          <w:tcPr>
            <w:tcW w:w="1302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402.500</w:t>
            </w:r>
          </w:p>
        </w:tc>
        <w:tc>
          <w:tcPr>
            <w:tcW w:w="794" w:type="dxa"/>
            <w:noWrap/>
            <w:vAlign w:val="center"/>
            <w:hideMark/>
          </w:tcPr>
          <w:p w:rsidR="003724A9" w:rsidRPr="006F04A3" w:rsidRDefault="00DC31C5" w:rsidP="003724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24,30</w:t>
            </w:r>
          </w:p>
        </w:tc>
      </w:tr>
    </w:tbl>
    <w:p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D84E0C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proračunu iz drugih proračuna (AOP 055) u izvještajnom razdoblju su ostvarene u iznosu od </w:t>
      </w:r>
      <w:r w:rsidR="00916403">
        <w:rPr>
          <w:rFonts w:ascii="Times New Roman" w:hAnsi="Times New Roman" w:cs="Times New Roman"/>
          <w:sz w:val="24"/>
          <w:szCs w:val="24"/>
        </w:rPr>
        <w:t>11.150</w:t>
      </w:r>
      <w:r w:rsidR="0095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16403">
        <w:rPr>
          <w:rFonts w:ascii="Times New Roman" w:hAnsi="Times New Roman" w:cs="Times New Roman"/>
          <w:sz w:val="24"/>
          <w:szCs w:val="24"/>
        </w:rPr>
        <w:t>manje su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403">
        <w:rPr>
          <w:rFonts w:ascii="Times New Roman" w:hAnsi="Times New Roman" w:cs="Times New Roman"/>
          <w:sz w:val="24"/>
          <w:szCs w:val="24"/>
        </w:rPr>
        <w:t>90,6</w:t>
      </w:r>
      <w:r w:rsidR="00954B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u odnosu na ostvarenje u prethodnoj godini. Ostvareni iznos odnosi se </w:t>
      </w:r>
      <w:r w:rsidR="00954BC8">
        <w:rPr>
          <w:rFonts w:ascii="Times New Roman" w:hAnsi="Times New Roman" w:cs="Times New Roman"/>
          <w:sz w:val="24"/>
          <w:szCs w:val="24"/>
        </w:rPr>
        <w:t xml:space="preserve">pomoći od Splitsko-dalmatinske županije za </w:t>
      </w:r>
      <w:r w:rsidR="008C7B78">
        <w:rPr>
          <w:rFonts w:ascii="Times New Roman" w:hAnsi="Times New Roman" w:cs="Times New Roman"/>
          <w:sz w:val="24"/>
          <w:szCs w:val="24"/>
        </w:rPr>
        <w:t xml:space="preserve">naknadu </w:t>
      </w:r>
      <w:r w:rsidR="00954BC8">
        <w:rPr>
          <w:rFonts w:ascii="Times New Roman" w:hAnsi="Times New Roman" w:cs="Times New Roman"/>
          <w:sz w:val="24"/>
          <w:szCs w:val="24"/>
        </w:rPr>
        <w:t>troškov</w:t>
      </w:r>
      <w:r w:rsidR="008C7B78">
        <w:rPr>
          <w:rFonts w:ascii="Times New Roman" w:hAnsi="Times New Roman" w:cs="Times New Roman"/>
          <w:sz w:val="24"/>
          <w:szCs w:val="24"/>
        </w:rPr>
        <w:t>a</w:t>
      </w:r>
      <w:r w:rsidR="00954BC8">
        <w:rPr>
          <w:rFonts w:ascii="Times New Roman" w:hAnsi="Times New Roman" w:cs="Times New Roman"/>
          <w:sz w:val="24"/>
          <w:szCs w:val="24"/>
        </w:rPr>
        <w:t xml:space="preserve"> ogrjeva u</w:t>
      </w:r>
      <w:r w:rsidR="008C7B78">
        <w:rPr>
          <w:rFonts w:ascii="Times New Roman" w:hAnsi="Times New Roman" w:cs="Times New Roman"/>
          <w:sz w:val="24"/>
          <w:szCs w:val="24"/>
        </w:rPr>
        <w:t xml:space="preserve"> </w:t>
      </w:r>
      <w:r w:rsidR="00954BC8">
        <w:rPr>
          <w:rFonts w:ascii="Times New Roman" w:hAnsi="Times New Roman" w:cs="Times New Roman"/>
          <w:sz w:val="24"/>
          <w:szCs w:val="24"/>
        </w:rPr>
        <w:t xml:space="preserve">iznosu od </w:t>
      </w:r>
      <w:r w:rsidR="00D84E0C">
        <w:rPr>
          <w:rFonts w:ascii="Times New Roman" w:hAnsi="Times New Roman" w:cs="Times New Roman"/>
          <w:sz w:val="24"/>
          <w:szCs w:val="24"/>
        </w:rPr>
        <w:t>3</w:t>
      </w:r>
      <w:r w:rsidR="00954BC8">
        <w:rPr>
          <w:rFonts w:ascii="Times New Roman" w:hAnsi="Times New Roman" w:cs="Times New Roman"/>
          <w:sz w:val="24"/>
          <w:szCs w:val="24"/>
        </w:rPr>
        <w:t>.</w:t>
      </w:r>
      <w:r w:rsidR="008C7B78">
        <w:rPr>
          <w:rFonts w:ascii="Times New Roman" w:hAnsi="Times New Roman" w:cs="Times New Roman"/>
          <w:sz w:val="24"/>
          <w:szCs w:val="24"/>
        </w:rPr>
        <w:t>15</w:t>
      </w:r>
      <w:r w:rsidR="00954BC8">
        <w:rPr>
          <w:rFonts w:ascii="Times New Roman" w:hAnsi="Times New Roman" w:cs="Times New Roman"/>
          <w:sz w:val="24"/>
          <w:szCs w:val="24"/>
        </w:rPr>
        <w:t xml:space="preserve">0 kn i </w:t>
      </w:r>
      <w:r w:rsidR="00D84E0C">
        <w:rPr>
          <w:rFonts w:ascii="Times New Roman" w:hAnsi="Times New Roman" w:cs="Times New Roman"/>
          <w:sz w:val="24"/>
          <w:szCs w:val="24"/>
        </w:rPr>
        <w:t xml:space="preserve">8.000,00 kn od Ministarstva kulture za sufinanciranje </w:t>
      </w:r>
      <w:proofErr w:type="spellStart"/>
      <w:r w:rsidR="00D84E0C">
        <w:rPr>
          <w:rFonts w:ascii="Times New Roman" w:hAnsi="Times New Roman" w:cs="Times New Roman"/>
          <w:sz w:val="24"/>
          <w:szCs w:val="24"/>
        </w:rPr>
        <w:t>kKutz</w:t>
      </w:r>
      <w:proofErr w:type="spellEnd"/>
      <w:r w:rsidR="00D84E0C">
        <w:rPr>
          <w:rFonts w:ascii="Times New Roman" w:hAnsi="Times New Roman" w:cs="Times New Roman"/>
          <w:sz w:val="24"/>
          <w:szCs w:val="24"/>
        </w:rPr>
        <w:t xml:space="preserve"> 2021.godine.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0C" w:rsidRPr="00D84E0C" w:rsidRDefault="008C463B" w:rsidP="00D84E0C">
      <w:pPr>
        <w:autoSpaceDE w:val="0"/>
        <w:autoSpaceDN w:val="0"/>
        <w:adjustRightInd w:val="0"/>
        <w:ind w:left="-66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proračunu iz drugih proračuna (AOP 056) u izvještajnom razdoblju su ostvarene u iznosu od </w:t>
      </w:r>
      <w:r w:rsidR="00D84E0C">
        <w:rPr>
          <w:rFonts w:ascii="Times New Roman" w:hAnsi="Times New Roman" w:cs="Times New Roman"/>
          <w:sz w:val="24"/>
          <w:szCs w:val="24"/>
        </w:rPr>
        <w:t>402</w:t>
      </w:r>
      <w:r w:rsidR="00954BC8">
        <w:rPr>
          <w:rFonts w:ascii="Times New Roman" w:hAnsi="Times New Roman" w:cs="Times New Roman"/>
          <w:sz w:val="24"/>
          <w:szCs w:val="24"/>
        </w:rPr>
        <w:t>.</w:t>
      </w:r>
      <w:r w:rsidR="00D84E0C">
        <w:rPr>
          <w:rFonts w:ascii="Times New Roman" w:hAnsi="Times New Roman" w:cs="Times New Roman"/>
          <w:sz w:val="24"/>
          <w:szCs w:val="24"/>
        </w:rPr>
        <w:t>500</w:t>
      </w:r>
      <w:r w:rsidR="0095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i </w:t>
      </w:r>
      <w:r w:rsidR="00954BC8">
        <w:rPr>
          <w:rFonts w:ascii="Times New Roman" w:hAnsi="Times New Roman" w:cs="Times New Roman"/>
          <w:sz w:val="24"/>
          <w:szCs w:val="24"/>
        </w:rPr>
        <w:t xml:space="preserve">manje su za </w:t>
      </w:r>
      <w:r w:rsidR="00D84E0C">
        <w:rPr>
          <w:rFonts w:ascii="Times New Roman" w:hAnsi="Times New Roman" w:cs="Times New Roman"/>
          <w:sz w:val="24"/>
          <w:szCs w:val="24"/>
        </w:rPr>
        <w:t>7</w:t>
      </w:r>
      <w:r w:rsidR="00954BC8">
        <w:rPr>
          <w:rFonts w:ascii="Times New Roman" w:hAnsi="Times New Roman" w:cs="Times New Roman"/>
          <w:sz w:val="24"/>
          <w:szCs w:val="24"/>
        </w:rPr>
        <w:t>5,</w:t>
      </w:r>
      <w:r w:rsidR="00D84E0C">
        <w:rPr>
          <w:rFonts w:ascii="Times New Roman" w:hAnsi="Times New Roman" w:cs="Times New Roman"/>
          <w:sz w:val="24"/>
          <w:szCs w:val="24"/>
        </w:rPr>
        <w:t>7</w:t>
      </w:r>
      <w:r w:rsidR="00954B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u odnosu na ostvarenje u prethodnoj godini. </w:t>
      </w:r>
      <w:r w:rsidRPr="00B800BD">
        <w:rPr>
          <w:rFonts w:ascii="Times New Roman" w:hAnsi="Times New Roman" w:cs="Times New Roman"/>
          <w:color w:val="000000" w:themeColor="text1"/>
          <w:sz w:val="24"/>
          <w:szCs w:val="24"/>
        </w:rPr>
        <w:t>Ostvareni iznos odnosi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 pomoći</w:t>
      </w:r>
      <w:r w:rsidRPr="00B8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E0C">
        <w:rPr>
          <w:rFonts w:ascii="Times New Roman" w:hAnsi="Times New Roman" w:cs="Times New Roman"/>
          <w:sz w:val="24"/>
          <w:szCs w:val="24"/>
        </w:rPr>
        <w:t xml:space="preserve">Splitsko-dalmatinske županije za naknadu troškova u iznosu od 300.000 kn za sufinanciranje izrade projektne dokumentacije za Eko marina Tučepi 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pomoći </w:t>
      </w:r>
      <w:r w:rsidR="00541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isplaćene 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Agencije za plaćanja u poljoprivredi, ribarstvu i ruralnom razvoju u iznosu od </w:t>
      </w:r>
      <w:r w:rsidR="00D84E0C">
        <w:rPr>
          <w:rFonts w:ascii="Times New Roman" w:hAnsi="Times New Roman" w:cs="Times New Roman"/>
          <w:color w:val="000000" w:themeColor="text1"/>
          <w:sz w:val="24"/>
          <w:szCs w:val="24"/>
        </w:rPr>
        <w:t>102.500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</w:t>
      </w:r>
      <w:r w:rsidR="00684D31" w:rsidRPr="00D84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D84E0C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sufinanciranje projekta</w:t>
      </w:r>
      <w:r w:rsid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4E0C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</w:t>
      </w:r>
      <w:r w:rsid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84E0C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Strateškog plana razvoja turizma Općine Tučepi.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9A7CAB">
        <w:rPr>
          <w:rFonts w:ascii="Times New Roman" w:hAnsi="Times New Roman" w:cs="Times New Roman"/>
          <w:sz w:val="24"/>
          <w:szCs w:val="24"/>
        </w:rPr>
        <w:t>Prihodi od imovine (AOP 07</w:t>
      </w:r>
      <w:r w:rsidR="00D84E0C">
        <w:rPr>
          <w:rFonts w:ascii="Times New Roman" w:hAnsi="Times New Roman" w:cs="Times New Roman"/>
          <w:sz w:val="24"/>
          <w:szCs w:val="24"/>
        </w:rPr>
        <w:t>7</w:t>
      </w:r>
      <w:r w:rsidRPr="009A7CA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</w:t>
      </w:r>
      <w:r w:rsidRPr="009A7CAB">
        <w:rPr>
          <w:rFonts w:ascii="Times New Roman" w:hAnsi="Times New Roman" w:cs="Times New Roman"/>
          <w:sz w:val="24"/>
          <w:szCs w:val="24"/>
        </w:rPr>
        <w:t xml:space="preserve">ostvareni u iznosu od </w:t>
      </w:r>
      <w:r w:rsidR="00A37246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7246"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9A7CAB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72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7246">
        <w:rPr>
          <w:rFonts w:ascii="Times New Roman" w:hAnsi="Times New Roman" w:cs="Times New Roman"/>
          <w:sz w:val="24"/>
          <w:szCs w:val="24"/>
        </w:rPr>
        <w:t>2</w:t>
      </w:r>
      <w:r w:rsidR="00A00D84">
        <w:rPr>
          <w:rFonts w:ascii="Times New Roman" w:hAnsi="Times New Roman" w:cs="Times New Roman"/>
          <w:sz w:val="24"/>
          <w:szCs w:val="24"/>
        </w:rPr>
        <w:t>0</w:t>
      </w:r>
      <w:r w:rsidRPr="009A7CAB">
        <w:rPr>
          <w:rFonts w:ascii="Times New Roman" w:hAnsi="Times New Roman" w:cs="Times New Roman"/>
          <w:sz w:val="24"/>
          <w:szCs w:val="24"/>
        </w:rPr>
        <w:t xml:space="preserve">% </w:t>
      </w:r>
      <w:r w:rsidR="00A37246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u odnosu na ostvarenje u</w:t>
      </w:r>
      <w:r w:rsidRPr="009A7CAB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9A7CAB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7C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 skupina prihoda uključuje prihode od financijske imovine i prihode od nefinancijske imovine. Detaljno ostvarenje prihoda od imovine prikazano je u sljedećoj tablici.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A3674">
        <w:rPr>
          <w:rFonts w:ascii="Times New Roman" w:hAnsi="Times New Roman" w:cs="Times New Roman"/>
          <w:sz w:val="24"/>
          <w:szCs w:val="24"/>
        </w:rPr>
        <w:t>2</w:t>
      </w:r>
      <w:r w:rsidR="009C2F24">
        <w:rPr>
          <w:rFonts w:ascii="Times New Roman" w:hAnsi="Times New Roman" w:cs="Times New Roman"/>
          <w:sz w:val="24"/>
          <w:szCs w:val="24"/>
        </w:rPr>
        <w:t>1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255"/>
        <w:gridCol w:w="638"/>
        <w:gridCol w:w="1302"/>
        <w:gridCol w:w="1302"/>
        <w:gridCol w:w="816"/>
      </w:tblGrid>
      <w:tr w:rsidR="0060474C" w:rsidRPr="000B697C" w:rsidTr="00FA3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0B697C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16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60474C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60474C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07</w:t>
            </w:r>
            <w:r w:rsidR="00FC1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368.904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421.297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114,20</w:t>
            </w:r>
          </w:p>
        </w:tc>
      </w:tr>
      <w:tr w:rsidR="0060474C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07</w:t>
            </w:r>
            <w:r w:rsidR="00FC1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3.016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2.681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88,90</w:t>
            </w:r>
          </w:p>
        </w:tc>
      </w:tr>
      <w:tr w:rsidR="0060474C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653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33,30</w:t>
            </w:r>
          </w:p>
        </w:tc>
      </w:tr>
      <w:tr w:rsidR="0060474C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zateznih kamata 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653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3.007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2.678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B70F28" w:rsidP="00604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r w:rsidR="005A23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89,10</w:t>
            </w:r>
          </w:p>
        </w:tc>
      </w:tr>
      <w:tr w:rsidR="0060474C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nefinancijske imovine 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</w:t>
            </w:r>
            <w:r w:rsidR="00653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365.888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418.616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114,40</w:t>
            </w:r>
          </w:p>
        </w:tc>
      </w:tr>
      <w:tr w:rsidR="0060474C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6421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</w:t>
            </w:r>
            <w:r w:rsidR="00653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317.315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383.140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120,70</w:t>
            </w:r>
          </w:p>
        </w:tc>
      </w:tr>
      <w:tr w:rsidR="0060474C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</w:t>
            </w:r>
            <w:r w:rsidR="00653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21.939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11.448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52,20</w:t>
            </w:r>
          </w:p>
        </w:tc>
      </w:tr>
      <w:tr w:rsidR="0060474C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4255" w:type="dxa"/>
            <w:vAlign w:val="center"/>
          </w:tcPr>
          <w:p w:rsidR="0060474C" w:rsidRPr="000B697C" w:rsidRDefault="0060474C" w:rsidP="0060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638" w:type="dxa"/>
            <w:vAlign w:val="center"/>
          </w:tcPr>
          <w:p w:rsidR="0060474C" w:rsidRPr="000B697C" w:rsidRDefault="0060474C" w:rsidP="00604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</w:t>
            </w:r>
            <w:r w:rsidR="00653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02" w:type="dxa"/>
            <w:noWrap/>
            <w:vAlign w:val="center"/>
          </w:tcPr>
          <w:p w:rsidR="0060474C" w:rsidRPr="000B697C" w:rsidRDefault="0060474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302" w:type="dxa"/>
            <w:noWrap/>
            <w:vAlign w:val="center"/>
          </w:tcPr>
          <w:p w:rsidR="0060474C" w:rsidRPr="000B697C" w:rsidRDefault="005A233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816" w:type="dxa"/>
            <w:noWrap/>
            <w:vAlign w:val="center"/>
          </w:tcPr>
          <w:p w:rsidR="0060474C" w:rsidRPr="000B697C" w:rsidRDefault="005A233C" w:rsidP="00604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155,70</w:t>
            </w:r>
          </w:p>
        </w:tc>
      </w:tr>
      <w:tr w:rsidR="0060474C" w:rsidRPr="000B697C" w:rsidTr="00FA367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60474C" w:rsidRPr="000B697C" w:rsidRDefault="0060474C" w:rsidP="0060474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4255" w:type="dxa"/>
            <w:vAlign w:val="center"/>
            <w:hideMark/>
          </w:tcPr>
          <w:p w:rsidR="0060474C" w:rsidRPr="000B697C" w:rsidRDefault="0060474C" w:rsidP="0060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638" w:type="dxa"/>
            <w:vAlign w:val="center"/>
            <w:hideMark/>
          </w:tcPr>
          <w:p w:rsidR="0060474C" w:rsidRPr="000B697C" w:rsidRDefault="0060474C" w:rsidP="00604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09</w:t>
            </w:r>
            <w:r w:rsidR="006536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60474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26.573</w:t>
            </w:r>
          </w:p>
        </w:tc>
        <w:tc>
          <w:tcPr>
            <w:tcW w:w="1302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23.933</w:t>
            </w:r>
          </w:p>
        </w:tc>
        <w:tc>
          <w:tcPr>
            <w:tcW w:w="816" w:type="dxa"/>
            <w:noWrap/>
            <w:vAlign w:val="center"/>
            <w:hideMark/>
          </w:tcPr>
          <w:p w:rsidR="0060474C" w:rsidRPr="000B697C" w:rsidRDefault="005A233C" w:rsidP="00604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90,10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financijske imovine (AOP 07</w:t>
      </w:r>
      <w:r w:rsidR="00A372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A37246">
        <w:rPr>
          <w:rFonts w:ascii="Times New Roman" w:hAnsi="Times New Roman" w:cs="Times New Roman"/>
          <w:sz w:val="24"/>
          <w:szCs w:val="24"/>
        </w:rPr>
        <w:t>2</w:t>
      </w:r>
      <w:r w:rsidR="00EE277D">
        <w:rPr>
          <w:rFonts w:ascii="Times New Roman" w:hAnsi="Times New Roman" w:cs="Times New Roman"/>
          <w:sz w:val="24"/>
          <w:szCs w:val="24"/>
        </w:rPr>
        <w:t>.</w:t>
      </w:r>
      <w:r w:rsidR="00A37246">
        <w:rPr>
          <w:rFonts w:ascii="Times New Roman" w:hAnsi="Times New Roman" w:cs="Times New Roman"/>
          <w:sz w:val="24"/>
          <w:szCs w:val="24"/>
        </w:rPr>
        <w:t>681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A37246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A37246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 xml:space="preserve"> kn u odnosu na ostvarenje u prethodnoj godini</w:t>
      </w:r>
      <w:r w:rsidR="00A37246">
        <w:rPr>
          <w:rFonts w:ascii="Times New Roman" w:hAnsi="Times New Roman" w:cs="Times New Roman"/>
          <w:sz w:val="24"/>
          <w:szCs w:val="24"/>
        </w:rPr>
        <w:t xml:space="preserve">. Prihodi od financijske imovine odnose se na prihode od zateznih kamata.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(AOP 08</w:t>
      </w:r>
      <w:r w:rsidR="00A372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A37246">
        <w:rPr>
          <w:rFonts w:ascii="Times New Roman" w:hAnsi="Times New Roman" w:cs="Times New Roman"/>
          <w:sz w:val="24"/>
          <w:szCs w:val="24"/>
        </w:rPr>
        <w:t>418</w:t>
      </w:r>
      <w:r w:rsidR="00EE277D">
        <w:rPr>
          <w:rFonts w:ascii="Times New Roman" w:hAnsi="Times New Roman" w:cs="Times New Roman"/>
          <w:sz w:val="24"/>
          <w:szCs w:val="24"/>
        </w:rPr>
        <w:t>.</w:t>
      </w:r>
      <w:r w:rsidR="00A37246"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proofErr w:type="spellStart"/>
      <w:r w:rsidR="00A37246">
        <w:rPr>
          <w:rFonts w:ascii="Times New Roman" w:hAnsi="Times New Roman" w:cs="Times New Roman"/>
          <w:sz w:val="24"/>
          <w:szCs w:val="24"/>
        </w:rPr>
        <w:t>veći</w:t>
      </w:r>
      <w:r w:rsidR="00EE27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277D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za 1</w:t>
      </w:r>
      <w:r w:rsidR="00A372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7246">
        <w:rPr>
          <w:rFonts w:ascii="Times New Roman" w:hAnsi="Times New Roman" w:cs="Times New Roman"/>
          <w:sz w:val="24"/>
          <w:szCs w:val="24"/>
        </w:rPr>
        <w:t>4</w:t>
      </w:r>
      <w:r w:rsidR="00EE27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 odnosu na ostvarenje u prethodnoj godini. Ostali prihodi od nefinancijske imovine (AOP 0</w:t>
      </w:r>
      <w:r w:rsidR="00A37246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) bilježe smanjenje u izvještajnom razdoblju u odnosu na 201</w:t>
      </w:r>
      <w:r w:rsidR="00EE27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iz razloga što se l</w:t>
      </w:r>
      <w:r w:rsidRPr="0071767C">
        <w:rPr>
          <w:rFonts w:ascii="Times New Roman" w:hAnsi="Times New Roman" w:cs="Times New Roman"/>
          <w:sz w:val="24"/>
          <w:szCs w:val="24"/>
        </w:rPr>
        <w:t xml:space="preserve">egalizacija nezakonito izgrađenih </w:t>
      </w:r>
      <w:r>
        <w:rPr>
          <w:rFonts w:ascii="Times New Roman" w:hAnsi="Times New Roman" w:cs="Times New Roman"/>
          <w:sz w:val="24"/>
          <w:szCs w:val="24"/>
        </w:rPr>
        <w:t>zgrada privodi kraju.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9A7CAB">
        <w:rPr>
          <w:rFonts w:ascii="Times New Roman" w:hAnsi="Times New Roman" w:cs="Times New Roman"/>
          <w:sz w:val="24"/>
          <w:szCs w:val="24"/>
        </w:rPr>
        <w:t>Prihodi od 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AB">
        <w:rPr>
          <w:rFonts w:ascii="Times New Roman" w:hAnsi="Times New Roman" w:cs="Times New Roman"/>
          <w:sz w:val="24"/>
          <w:szCs w:val="24"/>
        </w:rPr>
        <w:t>(AOP 10</w:t>
      </w:r>
      <w:r w:rsidR="007E6953">
        <w:rPr>
          <w:rFonts w:ascii="Times New Roman" w:hAnsi="Times New Roman" w:cs="Times New Roman"/>
          <w:sz w:val="24"/>
          <w:szCs w:val="24"/>
        </w:rPr>
        <w:t>1</w:t>
      </w:r>
      <w:r w:rsidRPr="009A7C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 </w:t>
      </w:r>
      <w:r w:rsidRPr="009A7CAB">
        <w:rPr>
          <w:rFonts w:ascii="Times New Roman" w:hAnsi="Times New Roman" w:cs="Times New Roman"/>
          <w:sz w:val="24"/>
          <w:szCs w:val="24"/>
        </w:rPr>
        <w:t xml:space="preserve">ostvareni u iznosu </w:t>
      </w:r>
      <w:r w:rsidR="007E69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953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953">
        <w:rPr>
          <w:rFonts w:ascii="Times New Roman" w:hAnsi="Times New Roman" w:cs="Times New Roman"/>
          <w:sz w:val="24"/>
          <w:szCs w:val="24"/>
        </w:rPr>
        <w:t>656</w:t>
      </w:r>
      <w:r w:rsidRPr="009A7CAB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ili za </w:t>
      </w:r>
      <w:r w:rsidR="007E695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53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 xml:space="preserve">% više u odnosu na ostvarenje u prethodnoj godini. Ovu skupinu prihoda čine </w:t>
      </w:r>
      <w:r w:rsidRPr="009A7CAB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prihodi po posebnim propisima i prihodi od komunalnih doprinosa i naknada. </w:t>
      </w:r>
      <w:r>
        <w:rPr>
          <w:rFonts w:ascii="Times New Roman" w:hAnsi="Times New Roman" w:cs="Times New Roman"/>
          <w:sz w:val="24"/>
          <w:szCs w:val="24"/>
        </w:rPr>
        <w:t xml:space="preserve">Detaljno ostvarenje prihoda </w:t>
      </w:r>
      <w:r w:rsidRPr="009A7CAB">
        <w:rPr>
          <w:rFonts w:ascii="Times New Roman" w:hAnsi="Times New Roman" w:cs="Times New Roman"/>
          <w:sz w:val="24"/>
          <w:szCs w:val="24"/>
        </w:rPr>
        <w:t>od 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prikazano je u sljedećoj tablici.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9A7CAB">
        <w:rPr>
          <w:rFonts w:ascii="Times New Roman" w:hAnsi="Times New Roman" w:cs="Times New Roman"/>
          <w:sz w:val="24"/>
          <w:szCs w:val="24"/>
        </w:rPr>
        <w:t>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BE">
        <w:rPr>
          <w:rFonts w:ascii="Times New Roman" w:hAnsi="Times New Roman" w:cs="Times New Roman"/>
          <w:sz w:val="24"/>
          <w:szCs w:val="24"/>
        </w:rPr>
        <w:t>u 20</w:t>
      </w:r>
      <w:r w:rsidR="0068456F">
        <w:rPr>
          <w:rFonts w:ascii="Times New Roman" w:hAnsi="Times New Roman" w:cs="Times New Roman"/>
          <w:sz w:val="24"/>
          <w:szCs w:val="24"/>
        </w:rPr>
        <w:t>2</w:t>
      </w:r>
      <w:r w:rsidR="003D24C1">
        <w:rPr>
          <w:rFonts w:ascii="Times New Roman" w:hAnsi="Times New Roman" w:cs="Times New Roman"/>
          <w:sz w:val="24"/>
          <w:szCs w:val="24"/>
        </w:rPr>
        <w:t>1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55"/>
        <w:gridCol w:w="638"/>
        <w:gridCol w:w="1302"/>
        <w:gridCol w:w="1302"/>
        <w:gridCol w:w="794"/>
      </w:tblGrid>
      <w:tr w:rsidR="008C463B" w:rsidRPr="00C52F68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C52F68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8C463B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3D24C1" w:rsidRPr="00C52F68" w:rsidTr="00947AC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255" w:type="dxa"/>
            <w:vAlign w:val="center"/>
            <w:hideMark/>
          </w:tcPr>
          <w:p w:rsidR="003D24C1" w:rsidRPr="00C52F68" w:rsidRDefault="003D24C1" w:rsidP="003D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638" w:type="dxa"/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3.188.436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4.195.656</w:t>
            </w:r>
          </w:p>
        </w:tc>
        <w:tc>
          <w:tcPr>
            <w:tcW w:w="794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131,60</w:t>
            </w:r>
          </w:p>
        </w:tc>
      </w:tr>
      <w:tr w:rsidR="003D24C1" w:rsidRPr="00C52F68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42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3D24C1" w:rsidRPr="00C52F68" w:rsidRDefault="003D24C1" w:rsidP="003D2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Upravne i administrativne pristojbe </w:t>
            </w: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354.029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642.371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3D24C1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181,40</w:t>
            </w:r>
          </w:p>
        </w:tc>
      </w:tr>
      <w:tr w:rsidR="003D24C1" w:rsidRPr="00C52F6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4255" w:type="dxa"/>
            <w:vAlign w:val="center"/>
            <w:hideMark/>
          </w:tcPr>
          <w:p w:rsidR="003D24C1" w:rsidRPr="00C52F68" w:rsidRDefault="003D24C1" w:rsidP="003D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638" w:type="dxa"/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794" w:type="dxa"/>
            <w:noWrap/>
            <w:hideMark/>
          </w:tcPr>
          <w:p w:rsidR="003D24C1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106,90</w:t>
            </w:r>
          </w:p>
        </w:tc>
      </w:tr>
      <w:tr w:rsidR="003D24C1" w:rsidRPr="00C52F68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4255" w:type="dxa"/>
            <w:vAlign w:val="center"/>
            <w:hideMark/>
          </w:tcPr>
          <w:p w:rsidR="003D24C1" w:rsidRPr="00C52F68" w:rsidRDefault="003D24C1" w:rsidP="003D2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638" w:type="dxa"/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353.418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641.718</w:t>
            </w:r>
          </w:p>
        </w:tc>
        <w:tc>
          <w:tcPr>
            <w:tcW w:w="794" w:type="dxa"/>
            <w:noWrap/>
            <w:hideMark/>
          </w:tcPr>
          <w:p w:rsidR="003D24C1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181,60</w:t>
            </w:r>
          </w:p>
        </w:tc>
      </w:tr>
      <w:tr w:rsidR="003D24C1" w:rsidRPr="00C52F6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255" w:type="dxa"/>
            <w:vAlign w:val="center"/>
            <w:hideMark/>
          </w:tcPr>
          <w:p w:rsidR="003D24C1" w:rsidRPr="00C52F68" w:rsidRDefault="003D24C1" w:rsidP="003D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638" w:type="dxa"/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675.788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319.803</w:t>
            </w:r>
          </w:p>
        </w:tc>
        <w:tc>
          <w:tcPr>
            <w:tcW w:w="794" w:type="dxa"/>
            <w:noWrap/>
            <w:hideMark/>
          </w:tcPr>
          <w:p w:rsidR="003D24C1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47,30</w:t>
            </w:r>
          </w:p>
        </w:tc>
      </w:tr>
      <w:tr w:rsidR="003D24C1" w:rsidRPr="00C52F68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4255" w:type="dxa"/>
            <w:vAlign w:val="center"/>
            <w:hideMark/>
          </w:tcPr>
          <w:p w:rsidR="003D24C1" w:rsidRPr="00C52F68" w:rsidRDefault="003D24C1" w:rsidP="003D2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638" w:type="dxa"/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22.577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15.194</w:t>
            </w:r>
          </w:p>
        </w:tc>
        <w:tc>
          <w:tcPr>
            <w:tcW w:w="794" w:type="dxa"/>
            <w:noWrap/>
            <w:hideMark/>
          </w:tcPr>
          <w:p w:rsidR="003D24C1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67,30</w:t>
            </w:r>
          </w:p>
        </w:tc>
      </w:tr>
      <w:tr w:rsidR="003D24C1" w:rsidRPr="00C52F6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4255" w:type="dxa"/>
            <w:vAlign w:val="center"/>
            <w:hideMark/>
          </w:tcPr>
          <w:p w:rsidR="003D24C1" w:rsidRPr="00C52F68" w:rsidRDefault="003D24C1" w:rsidP="003D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638" w:type="dxa"/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653.211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304.609</w:t>
            </w:r>
          </w:p>
        </w:tc>
        <w:tc>
          <w:tcPr>
            <w:tcW w:w="794" w:type="dxa"/>
            <w:noWrap/>
            <w:hideMark/>
          </w:tcPr>
          <w:p w:rsidR="003D24C1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46,60</w:t>
            </w:r>
          </w:p>
        </w:tc>
      </w:tr>
      <w:tr w:rsidR="003D24C1" w:rsidRPr="00C52F68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4255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3D24C1" w:rsidRPr="00C52F68" w:rsidRDefault="003D24C1" w:rsidP="003D2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638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02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2.158.619</w:t>
            </w:r>
          </w:p>
        </w:tc>
        <w:tc>
          <w:tcPr>
            <w:tcW w:w="1302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3.233.482</w:t>
            </w:r>
          </w:p>
        </w:tc>
        <w:tc>
          <w:tcPr>
            <w:tcW w:w="79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3D24C1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149,80</w:t>
            </w:r>
          </w:p>
        </w:tc>
      </w:tr>
      <w:tr w:rsidR="003D24C1" w:rsidRPr="00C52F6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3D24C1" w:rsidRPr="00C52F68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6531</w:t>
            </w:r>
          </w:p>
        </w:tc>
        <w:tc>
          <w:tcPr>
            <w:tcW w:w="4255" w:type="dxa"/>
            <w:vAlign w:val="center"/>
            <w:hideMark/>
          </w:tcPr>
          <w:p w:rsidR="003D24C1" w:rsidRPr="00C52F68" w:rsidRDefault="003D24C1" w:rsidP="003D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638" w:type="dxa"/>
            <w:vAlign w:val="center"/>
            <w:hideMark/>
          </w:tcPr>
          <w:p w:rsidR="003D24C1" w:rsidRPr="00C52F68" w:rsidRDefault="003D24C1" w:rsidP="003D2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3D24C1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1.523.558</w:t>
            </w:r>
          </w:p>
        </w:tc>
        <w:tc>
          <w:tcPr>
            <w:tcW w:w="1302" w:type="dxa"/>
            <w:noWrap/>
            <w:vAlign w:val="center"/>
            <w:hideMark/>
          </w:tcPr>
          <w:p w:rsidR="003D24C1" w:rsidRPr="00C52F68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2.180.381</w:t>
            </w:r>
          </w:p>
        </w:tc>
        <w:tc>
          <w:tcPr>
            <w:tcW w:w="794" w:type="dxa"/>
            <w:noWrap/>
            <w:hideMark/>
          </w:tcPr>
          <w:p w:rsidR="003D24C1" w:rsidRDefault="009073B3" w:rsidP="003D24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143,10</w:t>
            </w:r>
          </w:p>
        </w:tc>
      </w:tr>
      <w:tr w:rsidR="003D24C1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1" w:rsidRPr="00F562A9" w:rsidRDefault="003D24C1" w:rsidP="003D24C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1" w:rsidRPr="00F562A9" w:rsidRDefault="003D24C1" w:rsidP="003D2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Komunalne naknade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1" w:rsidRPr="00F562A9" w:rsidRDefault="003D24C1" w:rsidP="003D2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907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C1" w:rsidRPr="00F562A9" w:rsidRDefault="003D24C1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635.061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C1" w:rsidRPr="00F562A9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1.053.101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C1" w:rsidRDefault="009073B3" w:rsidP="003D24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165,80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upravne pristojbe i naknade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(AOP 10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ostvarene u iznosu od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653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bilježe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odnose na prihode od prodaje državnih biljega.</w:t>
      </w:r>
    </w:p>
    <w:p w:rsidR="008C463B" w:rsidRPr="00F562A9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pristojbe i naknade (AOP 1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su ostvarene u iznosu od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641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bilježe značajno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prethodno razdoblje. Razlog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povećanja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znatno povoljnija situacija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 covid-19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godinu koja je dovela do produljenja turističke sezone i na taj način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utjecala na znatno 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</w:t>
      </w:r>
      <w:r w:rsidR="007E695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boravišne pristojbe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vodnog gospodarstva (AOP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194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bilježe smanjenje za 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odnosu na ostvarenje u prethodnoj godini.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Vodni doprinos obračunavaju i naplaćuju Hrvatske vode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Tučepi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 8% vodnog doprinosa naplaćenog na 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ezinom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području.</w:t>
      </w: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prihodi (AOP 11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304</w:t>
      </w:r>
      <w:r w:rsidR="008876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609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F6B0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ostvarenje u prethodnoj godini. </w:t>
      </w:r>
      <w:r w:rsidRPr="00F1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Razlog </w:t>
      </w:r>
      <w:r w:rsidR="005F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što je u prethodnoj godini naplaćen prihod od </w:t>
      </w:r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godišnje </w:t>
      </w:r>
      <w:r w:rsidR="00D2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naknad</w:t>
      </w:r>
      <w:r w:rsidR="00541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D2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</w:t>
      </w:r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pravo puta koja je odlukom Hakom naplaćena od </w:t>
      </w:r>
      <w:proofErr w:type="spellStart"/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Ht</w:t>
      </w:r>
      <w:proofErr w:type="spellEnd"/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d.d. </w:t>
      </w:r>
      <w:r w:rsidR="005F6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više godina a u 2021.godini je naplaćen za samo jednu godinu</w:t>
      </w:r>
      <w:r w:rsidRPr="00F1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C463B" w:rsidRPr="00C52F68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osnova komunalnog doprinosa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(AOP 1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180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381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 na 20</w:t>
      </w:r>
      <w:r w:rsidR="001B229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komunalne naknade (AOP 1</w:t>
      </w:r>
      <w:r w:rsidR="00FD1062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1.053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101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 na 20</w:t>
      </w:r>
      <w:r w:rsidR="001B229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F4185C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je utjecalo to što je u 2021.godini naplaćen veći dio potraživanja iz 2020.godine od Hoteli Sunce d.d. a koje u ukupnom iznosu komunalne naknade sudjeluje u iznosu većem od 50% ukupno fakturiranog iznosa komunalne naknade.</w:t>
      </w:r>
    </w:p>
    <w:p w:rsidR="00096ADB" w:rsidRPr="00F562A9" w:rsidRDefault="00FD1062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2021.godini ostvaren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i prihodi od donacija od pravnih i fizičkih osoba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 općeg proračuna (AOP 123) u iznosu od 163.771 kn. Prihodi su ostvareni od donacija fizičkih osoba u iznosu od </w:t>
      </w:r>
      <w:r w:rsidR="009D2CC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9D2CCE">
        <w:rPr>
          <w:rFonts w:ascii="Times New Roman" w:eastAsia="Times New Roman" w:hAnsi="Times New Roman" w:cs="Times New Roman"/>
          <w:sz w:val="24"/>
          <w:szCs w:val="24"/>
          <w:lang w:eastAsia="hr-HR"/>
        </w:rPr>
        <w:t>571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donacija od pravnih osoba u iznosu od </w:t>
      </w:r>
      <w:r w:rsidR="009D2CCE">
        <w:rPr>
          <w:rFonts w:ascii="Times New Roman" w:eastAsia="Times New Roman" w:hAnsi="Times New Roman" w:cs="Times New Roman"/>
          <w:sz w:val="24"/>
          <w:szCs w:val="24"/>
          <w:lang w:eastAsia="hr-HR"/>
        </w:rPr>
        <w:t>82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2C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00,00 kn a </w:t>
      </w:r>
      <w:proofErr w:type="spellStart"/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namjenjena</w:t>
      </w:r>
      <w:proofErr w:type="spellEnd"/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za </w:t>
      </w:r>
      <w:r w:rsidR="00096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humanitarnu akciju financiranja 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</w:t>
      </w:r>
      <w:r w:rsidR="00096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novog doma za obitelj </w:t>
      </w:r>
      <w:proofErr w:type="spellStart"/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>Majkić</w:t>
      </w:r>
      <w:proofErr w:type="spellEnd"/>
      <w:r w:rsidR="00096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>Majski</w:t>
      </w:r>
      <w:r w:rsidR="00096AD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FB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poljana</w:t>
      </w:r>
      <w:r w:rsidR="00096A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463B" w:rsidRDefault="008C463B" w:rsidP="00474002">
      <w:pPr>
        <w:jc w:val="both"/>
        <w:rPr>
          <w:rFonts w:ascii="Times New Roman" w:hAnsi="Times New Roman" w:cs="Times New Roman"/>
          <w:sz w:val="24"/>
          <w:szCs w:val="24"/>
        </w:rPr>
      </w:pPr>
      <w:r w:rsidRPr="003972BB">
        <w:rPr>
          <w:rFonts w:ascii="Times New Roman" w:hAnsi="Times New Roman" w:cs="Times New Roman"/>
          <w:sz w:val="24"/>
          <w:szCs w:val="24"/>
        </w:rPr>
        <w:t>Kazne, upravne mjere i ostali prihodi (AOP 13</w:t>
      </w:r>
      <w:r w:rsidR="00FD1062">
        <w:rPr>
          <w:rFonts w:ascii="Times New Roman" w:hAnsi="Times New Roman" w:cs="Times New Roman"/>
          <w:sz w:val="24"/>
          <w:szCs w:val="24"/>
        </w:rPr>
        <w:t>4</w:t>
      </w:r>
      <w:r w:rsidRPr="003972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</w:t>
      </w:r>
      <w:r w:rsidRPr="003972BB">
        <w:rPr>
          <w:rFonts w:ascii="Times New Roman" w:hAnsi="Times New Roman" w:cs="Times New Roman"/>
          <w:sz w:val="24"/>
          <w:szCs w:val="24"/>
        </w:rPr>
        <w:t xml:space="preserve">ostvareni u ukupnom iznosu od </w:t>
      </w:r>
      <w:r w:rsidR="00FD1062">
        <w:rPr>
          <w:rFonts w:ascii="Times New Roman" w:hAnsi="Times New Roman" w:cs="Times New Roman"/>
          <w:sz w:val="24"/>
          <w:szCs w:val="24"/>
        </w:rPr>
        <w:t>14</w:t>
      </w:r>
      <w:r w:rsidR="001B22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062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2BB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D1062">
        <w:rPr>
          <w:rFonts w:ascii="Times New Roman" w:hAnsi="Times New Roman" w:cs="Times New Roman"/>
          <w:sz w:val="24"/>
          <w:szCs w:val="24"/>
        </w:rPr>
        <w:t xml:space="preserve">značajno </w:t>
      </w:r>
      <w:r w:rsidR="00AA60B7">
        <w:rPr>
          <w:rFonts w:ascii="Times New Roman" w:hAnsi="Times New Roman" w:cs="Times New Roman"/>
          <w:sz w:val="24"/>
          <w:szCs w:val="24"/>
        </w:rPr>
        <w:t xml:space="preserve">su </w:t>
      </w:r>
      <w:r w:rsidR="00FD1062">
        <w:rPr>
          <w:rFonts w:ascii="Times New Roman" w:hAnsi="Times New Roman" w:cs="Times New Roman"/>
          <w:sz w:val="24"/>
          <w:szCs w:val="24"/>
        </w:rPr>
        <w:t xml:space="preserve">veći </w:t>
      </w:r>
      <w:r>
        <w:rPr>
          <w:rFonts w:ascii="Times New Roman" w:hAnsi="Times New Roman" w:cs="Times New Roman"/>
          <w:sz w:val="24"/>
          <w:szCs w:val="24"/>
        </w:rPr>
        <w:t>u odnosu na ostvarenje u prethodnoj godini</w:t>
      </w:r>
      <w:r w:rsidR="00FD1062">
        <w:rPr>
          <w:rFonts w:ascii="Times New Roman" w:hAnsi="Times New Roman" w:cs="Times New Roman"/>
          <w:sz w:val="24"/>
          <w:szCs w:val="24"/>
        </w:rPr>
        <w:t xml:space="preserve"> (povećanje od 447,10 %)</w:t>
      </w:r>
      <w:r w:rsidR="00474002">
        <w:rPr>
          <w:rFonts w:ascii="Times New Roman" w:hAnsi="Times New Roman" w:cs="Times New Roman"/>
          <w:sz w:val="24"/>
          <w:szCs w:val="24"/>
        </w:rPr>
        <w:t>.</w:t>
      </w:r>
      <w:r w:rsidR="00FD1062">
        <w:rPr>
          <w:rFonts w:ascii="Times New Roman" w:hAnsi="Times New Roman" w:cs="Times New Roman"/>
          <w:sz w:val="24"/>
          <w:szCs w:val="24"/>
        </w:rPr>
        <w:t xml:space="preserve"> Razlog za povećanje je značajno povećanje naplate kazni u odnosu na prethodnu godinu.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23F2">
        <w:rPr>
          <w:rFonts w:ascii="Times New Roman" w:hAnsi="Times New Roman" w:cs="Times New Roman"/>
          <w:sz w:val="24"/>
          <w:szCs w:val="24"/>
        </w:rPr>
        <w:t xml:space="preserve"> - AOP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3F2">
        <w:rPr>
          <w:rFonts w:ascii="Times New Roman" w:hAnsi="Times New Roman" w:cs="Times New Roman"/>
          <w:sz w:val="24"/>
          <w:szCs w:val="24"/>
        </w:rPr>
        <w:t xml:space="preserve"> RASHODI POSLOVANJA  </w:t>
      </w:r>
    </w:p>
    <w:p w:rsidR="008C463B" w:rsidRPr="00B323F2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</w:t>
      </w:r>
      <w:r w:rsidRPr="002B357B">
        <w:rPr>
          <w:rFonts w:ascii="Times New Roman" w:hAnsi="Times New Roman" w:cs="Times New Roman"/>
          <w:sz w:val="24"/>
          <w:szCs w:val="24"/>
        </w:rPr>
        <w:t xml:space="preserve">i poslovanja (AOP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F6365">
        <w:rPr>
          <w:rFonts w:ascii="Times New Roman" w:hAnsi="Times New Roman" w:cs="Times New Roman"/>
          <w:sz w:val="24"/>
          <w:szCs w:val="24"/>
        </w:rPr>
        <w:t>6</w:t>
      </w:r>
      <w:r w:rsidRPr="002B35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izvršeni</w:t>
      </w:r>
      <w:r w:rsidRPr="002B357B">
        <w:rPr>
          <w:rFonts w:ascii="Times New Roman" w:hAnsi="Times New Roman" w:cs="Times New Roman"/>
          <w:sz w:val="24"/>
          <w:szCs w:val="24"/>
        </w:rPr>
        <w:t xml:space="preserve"> su u iznosu </w:t>
      </w:r>
      <w:r w:rsidR="00FF63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365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365">
        <w:rPr>
          <w:rFonts w:ascii="Times New Roman" w:hAnsi="Times New Roman" w:cs="Times New Roman"/>
          <w:sz w:val="24"/>
          <w:szCs w:val="24"/>
        </w:rPr>
        <w:t>198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kn. </w:t>
      </w:r>
      <w:r w:rsidRPr="00FD19CD">
        <w:rPr>
          <w:rFonts w:ascii="Times New Roman" w:hAnsi="Times New Roman" w:cs="Times New Roman"/>
          <w:sz w:val="24"/>
          <w:szCs w:val="24"/>
        </w:rPr>
        <w:t xml:space="preserve">U tablici koja slijedi daje se pregled </w:t>
      </w:r>
      <w:r>
        <w:rPr>
          <w:rFonts w:ascii="Times New Roman" w:hAnsi="Times New Roman" w:cs="Times New Roman"/>
          <w:sz w:val="24"/>
          <w:szCs w:val="24"/>
        </w:rPr>
        <w:t>izvršenih rashoda poslovanja</w:t>
      </w:r>
      <w:r w:rsidRPr="00FD19C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E758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5811">
        <w:rPr>
          <w:rFonts w:ascii="Times New Roman" w:hAnsi="Times New Roman" w:cs="Times New Roman"/>
          <w:sz w:val="24"/>
          <w:szCs w:val="24"/>
        </w:rPr>
        <w:t>12</w:t>
      </w:r>
      <w:r w:rsidRPr="00FD19CD">
        <w:rPr>
          <w:rFonts w:ascii="Times New Roman" w:hAnsi="Times New Roman" w:cs="Times New Roman"/>
          <w:sz w:val="24"/>
          <w:szCs w:val="24"/>
        </w:rPr>
        <w:t xml:space="preserve"> 20</w:t>
      </w:r>
      <w:r w:rsidR="00E75811">
        <w:rPr>
          <w:rFonts w:ascii="Times New Roman" w:hAnsi="Times New Roman" w:cs="Times New Roman"/>
          <w:sz w:val="24"/>
          <w:szCs w:val="24"/>
        </w:rPr>
        <w:t>2</w:t>
      </w:r>
      <w:r w:rsidR="00407EAD">
        <w:rPr>
          <w:rFonts w:ascii="Times New Roman" w:hAnsi="Times New Roman" w:cs="Times New Roman"/>
          <w:sz w:val="24"/>
          <w:szCs w:val="24"/>
        </w:rPr>
        <w:t>1</w:t>
      </w:r>
      <w:r w:rsidRPr="00FD19CD">
        <w:rPr>
          <w:rFonts w:ascii="Times New Roman" w:hAnsi="Times New Roman" w:cs="Times New Roman"/>
          <w:sz w:val="24"/>
          <w:szCs w:val="24"/>
        </w:rPr>
        <w:t>. godine.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FC421D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FC421D">
        <w:rPr>
          <w:rFonts w:ascii="Times New Roman" w:hAnsi="Times New Roman" w:cs="Times New Roman"/>
          <w:sz w:val="24"/>
          <w:szCs w:val="24"/>
        </w:rPr>
        <w:t xml:space="preserve">Tablica </w:t>
      </w:r>
      <w:r w:rsidRPr="00FC421D">
        <w:rPr>
          <w:rFonts w:ascii="Times New Roman" w:hAnsi="Times New Roman" w:cs="Times New Roman"/>
          <w:sz w:val="24"/>
          <w:szCs w:val="24"/>
        </w:rPr>
        <w:fldChar w:fldCharType="begin"/>
      </w:r>
      <w:r w:rsidRPr="00FC421D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FC42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FC421D">
        <w:rPr>
          <w:rFonts w:ascii="Times New Roman" w:hAnsi="Times New Roman" w:cs="Times New Roman"/>
          <w:sz w:val="24"/>
          <w:szCs w:val="24"/>
        </w:rPr>
        <w:fldChar w:fldCharType="end"/>
      </w:r>
      <w:r w:rsidRPr="00FC421D">
        <w:rPr>
          <w:rFonts w:ascii="Times New Roman" w:hAnsi="Times New Roman" w:cs="Times New Roman"/>
          <w:sz w:val="24"/>
          <w:szCs w:val="24"/>
        </w:rPr>
        <w:t xml:space="preserve">. Izvršenje rashoda poslovanja Općine </w:t>
      </w:r>
      <w:r w:rsidR="00E75811">
        <w:rPr>
          <w:rFonts w:ascii="Times New Roman" w:hAnsi="Times New Roman" w:cs="Times New Roman"/>
          <w:sz w:val="24"/>
          <w:szCs w:val="24"/>
        </w:rPr>
        <w:t>Tučepi</w:t>
      </w:r>
      <w:r w:rsidRPr="00FC421D">
        <w:rPr>
          <w:rFonts w:ascii="Times New Roman" w:hAnsi="Times New Roman" w:cs="Times New Roman"/>
          <w:sz w:val="24"/>
          <w:szCs w:val="24"/>
        </w:rPr>
        <w:t xml:space="preserve"> za 20</w:t>
      </w:r>
      <w:r w:rsidR="00E75811">
        <w:rPr>
          <w:rFonts w:ascii="Times New Roman" w:hAnsi="Times New Roman" w:cs="Times New Roman"/>
          <w:sz w:val="24"/>
          <w:szCs w:val="24"/>
        </w:rPr>
        <w:t>2</w:t>
      </w:r>
      <w:r w:rsidR="00902EED">
        <w:rPr>
          <w:rFonts w:ascii="Times New Roman" w:hAnsi="Times New Roman" w:cs="Times New Roman"/>
          <w:sz w:val="24"/>
          <w:szCs w:val="24"/>
        </w:rPr>
        <w:t>1</w:t>
      </w:r>
      <w:r w:rsidRPr="00FC421D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78"/>
        <w:gridCol w:w="657"/>
        <w:gridCol w:w="1134"/>
        <w:gridCol w:w="1134"/>
        <w:gridCol w:w="821"/>
      </w:tblGrid>
      <w:tr w:rsidR="008C463B" w:rsidRPr="00832F2A" w:rsidTr="00E7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tcBorders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Račun</w:t>
            </w:r>
          </w:p>
        </w:tc>
        <w:tc>
          <w:tcPr>
            <w:tcW w:w="4178" w:type="dxa"/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="00902E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="00E758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</w:t>
            </w:r>
            <w:r w:rsidR="00902E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1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902EED" w:rsidRPr="00832F2A" w:rsidTr="00E7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2EED" w:rsidRPr="00832F2A" w:rsidRDefault="00902EED" w:rsidP="00902EED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</w:t>
            </w:r>
          </w:p>
        </w:tc>
        <w:tc>
          <w:tcPr>
            <w:tcW w:w="41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02EED" w:rsidRPr="00832F2A" w:rsidRDefault="00902EED" w:rsidP="00902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RASHODI POSLOVANJA 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02EED" w:rsidRPr="00832F2A" w:rsidRDefault="00902EED" w:rsidP="00902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14</w:t>
            </w:r>
            <w:r w:rsidR="00E35F15"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2EED" w:rsidRPr="00832F2A" w:rsidRDefault="00902EED" w:rsidP="00902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8.557.551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2EED" w:rsidRPr="00832F2A" w:rsidRDefault="00E35F15" w:rsidP="00902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9.335.198</w:t>
            </w:r>
          </w:p>
        </w:tc>
        <w:tc>
          <w:tcPr>
            <w:tcW w:w="8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2EED" w:rsidRPr="00832F2A" w:rsidRDefault="00E35F15" w:rsidP="00902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109,10</w:t>
            </w:r>
          </w:p>
        </w:tc>
      </w:tr>
      <w:tr w:rsidR="006C146C" w:rsidRPr="00832F2A" w:rsidTr="006062A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6C146C" w:rsidRPr="00832F2A" w:rsidRDefault="006C146C" w:rsidP="006C146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31</w:t>
            </w:r>
          </w:p>
        </w:tc>
        <w:tc>
          <w:tcPr>
            <w:tcW w:w="4178" w:type="dxa"/>
            <w:vAlign w:val="center"/>
            <w:hideMark/>
          </w:tcPr>
          <w:p w:rsidR="006C146C" w:rsidRPr="00832F2A" w:rsidRDefault="006C146C" w:rsidP="006C1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Rashodi za zaposlene </w:t>
            </w:r>
          </w:p>
        </w:tc>
        <w:tc>
          <w:tcPr>
            <w:tcW w:w="657" w:type="dxa"/>
            <w:vAlign w:val="center"/>
            <w:hideMark/>
          </w:tcPr>
          <w:p w:rsidR="006C146C" w:rsidRPr="00832F2A" w:rsidRDefault="006C146C" w:rsidP="006C1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14</w:t>
            </w:r>
            <w:r w:rsidR="00E35F15"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6C146C" w:rsidRPr="00832F2A" w:rsidRDefault="006C146C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930.553</w:t>
            </w:r>
          </w:p>
        </w:tc>
        <w:tc>
          <w:tcPr>
            <w:tcW w:w="1134" w:type="dxa"/>
            <w:noWrap/>
          </w:tcPr>
          <w:p w:rsidR="006C146C" w:rsidRDefault="00E35F15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937.310</w:t>
            </w:r>
          </w:p>
        </w:tc>
        <w:tc>
          <w:tcPr>
            <w:tcW w:w="821" w:type="dxa"/>
            <w:noWrap/>
          </w:tcPr>
          <w:p w:rsidR="006C146C" w:rsidRDefault="00E35F15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100,70</w:t>
            </w:r>
          </w:p>
        </w:tc>
      </w:tr>
      <w:tr w:rsidR="006C146C" w:rsidRPr="00832F2A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C146C" w:rsidRPr="00832F2A" w:rsidRDefault="006C146C" w:rsidP="006C146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32</w:t>
            </w:r>
          </w:p>
        </w:tc>
        <w:tc>
          <w:tcPr>
            <w:tcW w:w="4178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6C146C" w:rsidRPr="00832F2A" w:rsidRDefault="006C146C" w:rsidP="006C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Materijalni rashodi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6C146C" w:rsidRPr="00832F2A" w:rsidRDefault="006C146C" w:rsidP="006C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E35F15">
              <w:rPr>
                <w:rFonts w:ascii="Times New Roman" w:eastAsia="Times New Roman" w:hAnsi="Times New Roman" w:cs="Times New Roman"/>
                <w:bCs/>
                <w:lang w:eastAsia="hr-HR"/>
              </w:rPr>
              <w:t>58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C146C" w:rsidRPr="00832F2A" w:rsidRDefault="006C146C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4.529.528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6C146C" w:rsidRDefault="00E35F15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4.986.666</w:t>
            </w:r>
          </w:p>
        </w:tc>
        <w:tc>
          <w:tcPr>
            <w:tcW w:w="82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6C146C" w:rsidRDefault="00E35F15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109,80</w:t>
            </w:r>
          </w:p>
        </w:tc>
      </w:tr>
      <w:tr w:rsidR="006C146C" w:rsidRPr="00832F2A" w:rsidTr="006062A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6C146C" w:rsidRPr="00832F2A" w:rsidRDefault="006C146C" w:rsidP="006C146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34</w:t>
            </w:r>
          </w:p>
        </w:tc>
        <w:tc>
          <w:tcPr>
            <w:tcW w:w="4178" w:type="dxa"/>
            <w:noWrap/>
            <w:vAlign w:val="center"/>
            <w:hideMark/>
          </w:tcPr>
          <w:p w:rsidR="006C146C" w:rsidRPr="00832F2A" w:rsidRDefault="006C146C" w:rsidP="006C1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Financijski rashodi  </w:t>
            </w:r>
          </w:p>
        </w:tc>
        <w:tc>
          <w:tcPr>
            <w:tcW w:w="657" w:type="dxa"/>
            <w:vAlign w:val="center"/>
            <w:hideMark/>
          </w:tcPr>
          <w:p w:rsidR="006C146C" w:rsidRPr="00832F2A" w:rsidRDefault="006C146C" w:rsidP="006C1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19</w:t>
            </w:r>
            <w:r w:rsidR="00E35F15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C146C" w:rsidRPr="00832F2A" w:rsidRDefault="006C146C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85.385</w:t>
            </w:r>
          </w:p>
        </w:tc>
        <w:tc>
          <w:tcPr>
            <w:tcW w:w="1134" w:type="dxa"/>
            <w:noWrap/>
          </w:tcPr>
          <w:p w:rsidR="006C146C" w:rsidRDefault="00E35F15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102.894</w:t>
            </w:r>
          </w:p>
        </w:tc>
        <w:tc>
          <w:tcPr>
            <w:tcW w:w="821" w:type="dxa"/>
            <w:noWrap/>
          </w:tcPr>
          <w:p w:rsidR="006C146C" w:rsidRDefault="00E35F15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120,50</w:t>
            </w:r>
          </w:p>
        </w:tc>
      </w:tr>
      <w:tr w:rsidR="006C146C" w:rsidRPr="00832F2A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146C" w:rsidRPr="00832F2A" w:rsidRDefault="006C146C" w:rsidP="006C146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hr-HR"/>
              </w:rPr>
              <w:t>35</w:t>
            </w:r>
          </w:p>
        </w:tc>
        <w:tc>
          <w:tcPr>
            <w:tcW w:w="417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C146C" w:rsidRPr="00832F2A" w:rsidRDefault="006C146C" w:rsidP="006C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146C" w:rsidRPr="00832F2A" w:rsidRDefault="006C146C" w:rsidP="006C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</w:t>
            </w:r>
            <w:r w:rsidR="00E35F15"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C146C" w:rsidRPr="00832F2A" w:rsidRDefault="006C146C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545.907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6C146C" w:rsidRDefault="00D1462D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6C146C" w:rsidRPr="00AC0AA2"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82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6C146C" w:rsidRDefault="006E30E8" w:rsidP="006E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E35F15" w:rsidRPr="00832F2A" w:rsidTr="00D1462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E35F15" w:rsidRPr="00832F2A" w:rsidRDefault="00E35F15" w:rsidP="00E35F15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hr-HR"/>
              </w:rPr>
              <w:t>36</w:t>
            </w:r>
          </w:p>
        </w:tc>
        <w:tc>
          <w:tcPr>
            <w:tcW w:w="4178" w:type="dxa"/>
            <w:noWrap/>
            <w:vAlign w:val="center"/>
          </w:tcPr>
          <w:p w:rsidR="00E35F15" w:rsidRPr="00832F2A" w:rsidRDefault="00E35F15" w:rsidP="00E35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Pomoći dane u inozemstvo i unutar općeg proračuna</w:t>
            </w:r>
          </w:p>
        </w:tc>
        <w:tc>
          <w:tcPr>
            <w:tcW w:w="657" w:type="dxa"/>
            <w:vAlign w:val="center"/>
          </w:tcPr>
          <w:p w:rsidR="00E35F15" w:rsidRPr="00832F2A" w:rsidRDefault="00E35F15" w:rsidP="00E35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219</w:t>
            </w:r>
          </w:p>
        </w:tc>
        <w:tc>
          <w:tcPr>
            <w:tcW w:w="1134" w:type="dxa"/>
            <w:noWrap/>
            <w:vAlign w:val="center"/>
          </w:tcPr>
          <w:p w:rsidR="00E35F15" w:rsidRPr="00832F2A" w:rsidRDefault="00E35F15" w:rsidP="00E3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35F15" w:rsidRDefault="00E35F15" w:rsidP="00E3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100.000</w:t>
            </w:r>
          </w:p>
        </w:tc>
        <w:tc>
          <w:tcPr>
            <w:tcW w:w="821" w:type="dxa"/>
            <w:noWrap/>
            <w:vAlign w:val="center"/>
          </w:tcPr>
          <w:p w:rsidR="00E35F15" w:rsidRDefault="006E30E8" w:rsidP="006E3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6C146C" w:rsidRPr="00832F2A" w:rsidTr="00D14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6C146C" w:rsidRPr="00832F2A" w:rsidRDefault="006C146C" w:rsidP="006C146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37</w:t>
            </w:r>
          </w:p>
        </w:tc>
        <w:tc>
          <w:tcPr>
            <w:tcW w:w="4178" w:type="dxa"/>
            <w:noWrap/>
            <w:vAlign w:val="center"/>
            <w:hideMark/>
          </w:tcPr>
          <w:p w:rsidR="006C146C" w:rsidRPr="00832F2A" w:rsidRDefault="006C146C" w:rsidP="006C1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57" w:type="dxa"/>
            <w:vAlign w:val="center"/>
            <w:hideMark/>
          </w:tcPr>
          <w:p w:rsidR="006C146C" w:rsidRPr="00832F2A" w:rsidRDefault="006C146C" w:rsidP="006C1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24</w:t>
            </w:r>
            <w:r w:rsidR="00E35F15"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6C146C" w:rsidRPr="00832F2A" w:rsidRDefault="006C146C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370.289</w:t>
            </w:r>
          </w:p>
        </w:tc>
        <w:tc>
          <w:tcPr>
            <w:tcW w:w="1134" w:type="dxa"/>
            <w:noWrap/>
            <w:vAlign w:val="center"/>
          </w:tcPr>
          <w:p w:rsidR="006C146C" w:rsidRDefault="00E35F15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478.969</w:t>
            </w:r>
          </w:p>
        </w:tc>
        <w:tc>
          <w:tcPr>
            <w:tcW w:w="821" w:type="dxa"/>
            <w:noWrap/>
            <w:vAlign w:val="center"/>
          </w:tcPr>
          <w:p w:rsidR="006C146C" w:rsidRDefault="00E35F15" w:rsidP="006C1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129,40</w:t>
            </w:r>
          </w:p>
        </w:tc>
      </w:tr>
      <w:tr w:rsidR="006C146C" w:rsidRPr="00832F2A" w:rsidTr="006062A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6C146C" w:rsidRPr="00B323F2" w:rsidRDefault="006C146C" w:rsidP="006C146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B323F2">
              <w:rPr>
                <w:rFonts w:ascii="Times New Roman" w:eastAsia="Times New Roman" w:hAnsi="Times New Roman" w:cs="Times New Roman"/>
                <w:b w:val="0"/>
                <w:lang w:eastAsia="hr-HR"/>
              </w:rPr>
              <w:t>38</w:t>
            </w:r>
          </w:p>
        </w:tc>
        <w:tc>
          <w:tcPr>
            <w:tcW w:w="4178" w:type="dxa"/>
            <w:vAlign w:val="center"/>
            <w:hideMark/>
          </w:tcPr>
          <w:p w:rsidR="006C146C" w:rsidRPr="00B323F2" w:rsidRDefault="006C146C" w:rsidP="006C1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23F2">
              <w:rPr>
                <w:rFonts w:ascii="Times New Roman" w:eastAsia="Times New Roman" w:hAnsi="Times New Roman" w:cs="Times New Roman"/>
                <w:lang w:eastAsia="hr-HR"/>
              </w:rPr>
              <w:t xml:space="preserve">Ostali rashodi </w:t>
            </w:r>
          </w:p>
        </w:tc>
        <w:tc>
          <w:tcPr>
            <w:tcW w:w="657" w:type="dxa"/>
            <w:vAlign w:val="center"/>
            <w:hideMark/>
          </w:tcPr>
          <w:p w:rsidR="006C146C" w:rsidRPr="00B323F2" w:rsidRDefault="006C146C" w:rsidP="006C1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23F2">
              <w:rPr>
                <w:rFonts w:ascii="Times New Roman" w:eastAsia="Times New Roman" w:hAnsi="Times New Roman" w:cs="Times New Roman"/>
                <w:bCs/>
                <w:lang w:eastAsia="hr-HR"/>
              </w:rPr>
              <w:t>25</w:t>
            </w:r>
            <w:r w:rsidR="00E35F15"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6C146C" w:rsidRPr="00B323F2" w:rsidRDefault="006C146C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2.085.589</w:t>
            </w:r>
          </w:p>
        </w:tc>
        <w:tc>
          <w:tcPr>
            <w:tcW w:w="1134" w:type="dxa"/>
            <w:noWrap/>
          </w:tcPr>
          <w:p w:rsidR="006C146C" w:rsidRDefault="00E35F15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2.729.359</w:t>
            </w:r>
          </w:p>
        </w:tc>
        <w:tc>
          <w:tcPr>
            <w:tcW w:w="821" w:type="dxa"/>
            <w:noWrap/>
          </w:tcPr>
          <w:p w:rsidR="006C146C" w:rsidRDefault="00E35F15" w:rsidP="006C1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130,90</w:t>
            </w:r>
          </w:p>
        </w:tc>
      </w:tr>
    </w:tbl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 xml:space="preserve">U strukturi </w:t>
      </w:r>
      <w:r>
        <w:rPr>
          <w:rFonts w:ascii="Times New Roman" w:hAnsi="Times New Roman" w:cs="Times New Roman"/>
          <w:sz w:val="24"/>
          <w:szCs w:val="24"/>
        </w:rPr>
        <w:t>rashoda poslovanja</w:t>
      </w:r>
      <w:r w:rsidRPr="002B357B">
        <w:rPr>
          <w:rFonts w:ascii="Times New Roman" w:hAnsi="Times New Roman" w:cs="Times New Roman"/>
          <w:sz w:val="24"/>
          <w:szCs w:val="24"/>
        </w:rPr>
        <w:t xml:space="preserve"> najznačajniju stavku čine </w:t>
      </w: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2B357B">
        <w:rPr>
          <w:rFonts w:ascii="Times New Roman" w:hAnsi="Times New Roman" w:cs="Times New Roman"/>
          <w:sz w:val="24"/>
          <w:szCs w:val="24"/>
        </w:rPr>
        <w:t xml:space="preserve">s udjelom od </w:t>
      </w:r>
      <w:r w:rsidR="00FF636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6365">
        <w:rPr>
          <w:rFonts w:ascii="Times New Roman" w:hAnsi="Times New Roman" w:cs="Times New Roman"/>
          <w:sz w:val="24"/>
          <w:szCs w:val="24"/>
        </w:rPr>
        <w:t>41</w:t>
      </w:r>
      <w:r w:rsidRPr="002B357B">
        <w:rPr>
          <w:rFonts w:ascii="Times New Roman" w:hAnsi="Times New Roman" w:cs="Times New Roman"/>
          <w:sz w:val="24"/>
          <w:szCs w:val="24"/>
        </w:rPr>
        <w:t>%, slijede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AF">
        <w:rPr>
          <w:rFonts w:ascii="Times New Roman" w:hAnsi="Times New Roman" w:cs="Times New Roman"/>
          <w:sz w:val="24"/>
          <w:szCs w:val="24"/>
        </w:rPr>
        <w:t xml:space="preserve">ostali rashodi sa udjelom </w:t>
      </w:r>
      <w:r w:rsidR="00FF6365">
        <w:rPr>
          <w:rFonts w:ascii="Times New Roman" w:hAnsi="Times New Roman" w:cs="Times New Roman"/>
          <w:sz w:val="24"/>
          <w:szCs w:val="24"/>
        </w:rPr>
        <w:t>29</w:t>
      </w:r>
      <w:r w:rsidR="00724FAF">
        <w:rPr>
          <w:rFonts w:ascii="Times New Roman" w:hAnsi="Times New Roman" w:cs="Times New Roman"/>
          <w:sz w:val="24"/>
          <w:szCs w:val="24"/>
        </w:rPr>
        <w:t>,</w:t>
      </w:r>
      <w:r w:rsidR="00FF6365">
        <w:rPr>
          <w:rFonts w:ascii="Times New Roman" w:hAnsi="Times New Roman" w:cs="Times New Roman"/>
          <w:sz w:val="24"/>
          <w:szCs w:val="24"/>
        </w:rPr>
        <w:t>24</w:t>
      </w:r>
      <w:r w:rsidR="00724FA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za zaposlene</w:t>
      </w:r>
      <w:r w:rsidRPr="002B357B">
        <w:rPr>
          <w:rFonts w:ascii="Times New Roman" w:hAnsi="Times New Roman" w:cs="Times New Roman"/>
          <w:sz w:val="24"/>
          <w:szCs w:val="24"/>
        </w:rPr>
        <w:t xml:space="preserve"> s udjelom </w:t>
      </w:r>
      <w:r w:rsidR="00FF6365">
        <w:rPr>
          <w:rFonts w:ascii="Times New Roman" w:hAnsi="Times New Roman" w:cs="Times New Roman"/>
          <w:sz w:val="24"/>
          <w:szCs w:val="24"/>
        </w:rPr>
        <w:t>1</w:t>
      </w:r>
      <w:r w:rsidR="004413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6365">
        <w:rPr>
          <w:rFonts w:ascii="Times New Roman" w:hAnsi="Times New Roman" w:cs="Times New Roman"/>
          <w:sz w:val="24"/>
          <w:szCs w:val="24"/>
        </w:rPr>
        <w:t>04</w:t>
      </w:r>
      <w:r w:rsidRPr="002B357B">
        <w:rPr>
          <w:rFonts w:ascii="Times New Roman" w:hAnsi="Times New Roman" w:cs="Times New Roman"/>
          <w:sz w:val="24"/>
          <w:szCs w:val="24"/>
        </w:rPr>
        <w:t>%</w:t>
      </w:r>
      <w:r w:rsidR="00547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81">
        <w:rPr>
          <w:rFonts w:ascii="Times New Roman" w:hAnsi="Times New Roman" w:cs="Times New Roman"/>
          <w:sz w:val="24"/>
          <w:szCs w:val="24"/>
        </w:rPr>
        <w:t>N</w:t>
      </w:r>
      <w:r w:rsidRPr="00A5205E">
        <w:rPr>
          <w:rFonts w:ascii="Times New Roman" w:hAnsi="Times New Roman" w:cs="Times New Roman"/>
          <w:sz w:val="24"/>
          <w:szCs w:val="24"/>
        </w:rPr>
        <w:t>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 xml:space="preserve"> participiraju u rashodima poslovanja s udjelom </w:t>
      </w:r>
      <w:r w:rsidR="00547A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A81">
        <w:rPr>
          <w:rFonts w:ascii="Times New Roman" w:hAnsi="Times New Roman" w:cs="Times New Roman"/>
          <w:sz w:val="24"/>
          <w:szCs w:val="24"/>
        </w:rPr>
        <w:t>1</w:t>
      </w:r>
      <w:r w:rsidR="00724F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547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financijski rashodi s udjelom </w:t>
      </w:r>
      <w:r w:rsidR="00547A81">
        <w:rPr>
          <w:rFonts w:ascii="Times New Roman" w:hAnsi="Times New Roman" w:cs="Times New Roman"/>
          <w:sz w:val="24"/>
          <w:szCs w:val="24"/>
        </w:rPr>
        <w:t>1</w:t>
      </w:r>
      <w:r w:rsidR="00724FAF">
        <w:rPr>
          <w:rFonts w:ascii="Times New Roman" w:hAnsi="Times New Roman" w:cs="Times New Roman"/>
          <w:sz w:val="24"/>
          <w:szCs w:val="24"/>
        </w:rPr>
        <w:t>,1</w:t>
      </w:r>
      <w:r w:rsidR="00547A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72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ukupnih rashoda poslovanja</w:t>
      </w:r>
      <w:r w:rsidR="00547A81">
        <w:rPr>
          <w:rFonts w:ascii="Times New Roman" w:hAnsi="Times New Roman" w:cs="Times New Roman"/>
          <w:sz w:val="24"/>
          <w:szCs w:val="24"/>
        </w:rPr>
        <w:t xml:space="preserve"> a pomoći dane unutar općeg proračuna 1,08%.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(AOP 14</w:t>
      </w:r>
      <w:r w:rsidR="00FA0B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</w:t>
      </w:r>
      <w:r w:rsidR="00FA0B0B">
        <w:rPr>
          <w:rFonts w:ascii="Times New Roman" w:hAnsi="Times New Roman" w:cs="Times New Roman"/>
          <w:sz w:val="24"/>
          <w:szCs w:val="24"/>
        </w:rPr>
        <w:t>937</w:t>
      </w:r>
      <w:r w:rsidR="00FE1F16">
        <w:rPr>
          <w:rFonts w:ascii="Times New Roman" w:hAnsi="Times New Roman" w:cs="Times New Roman"/>
          <w:sz w:val="24"/>
          <w:szCs w:val="24"/>
        </w:rPr>
        <w:t>.</w:t>
      </w:r>
      <w:r w:rsidR="00FA0B0B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kn i u odnosu na prethodnu godinu bilježe </w:t>
      </w:r>
      <w:r w:rsidR="00FE1F16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44137B">
        <w:rPr>
          <w:rFonts w:ascii="Times New Roman" w:hAnsi="Times New Roman" w:cs="Times New Roman"/>
          <w:sz w:val="24"/>
          <w:szCs w:val="24"/>
        </w:rPr>
        <w:t>0</w:t>
      </w:r>
      <w:r w:rsidR="00FE1F16">
        <w:rPr>
          <w:rFonts w:ascii="Times New Roman" w:hAnsi="Times New Roman" w:cs="Times New Roman"/>
          <w:sz w:val="24"/>
          <w:szCs w:val="24"/>
        </w:rPr>
        <w:t>,</w:t>
      </w:r>
      <w:r w:rsidR="00FA0B0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</w:t>
      </w:r>
      <w:r w:rsidR="00FE1F16">
        <w:rPr>
          <w:rFonts w:ascii="Times New Roman" w:hAnsi="Times New Roman" w:cs="Times New Roman"/>
          <w:sz w:val="24"/>
          <w:szCs w:val="24"/>
        </w:rPr>
        <w:t xml:space="preserve"> </w:t>
      </w:r>
      <w:r w:rsidR="00FA0B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Rashodi za zaposlene obuhvaćaju plaće (bruto), doprinose na plaće i ostale rashode za zaposlene.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(AOP 1</w:t>
      </w:r>
      <w:r w:rsidR="00441815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986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666</w:t>
      </w:r>
      <w:r>
        <w:rPr>
          <w:rFonts w:ascii="Times New Roman" w:hAnsi="Times New Roman" w:cs="Times New Roman"/>
          <w:sz w:val="24"/>
          <w:szCs w:val="24"/>
        </w:rPr>
        <w:t xml:space="preserve"> kn i u odnosu na prethodnu godinu bilježe </w:t>
      </w:r>
      <w:r w:rsidR="000E4DC4">
        <w:rPr>
          <w:rFonts w:ascii="Times New Roman" w:hAnsi="Times New Roman" w:cs="Times New Roman"/>
          <w:sz w:val="24"/>
          <w:szCs w:val="24"/>
        </w:rPr>
        <w:t>povećanje</w:t>
      </w:r>
      <w:r w:rsidR="00FE1F16">
        <w:rPr>
          <w:rFonts w:ascii="Times New Roman" w:hAnsi="Times New Roman" w:cs="Times New Roman"/>
          <w:sz w:val="24"/>
          <w:szCs w:val="24"/>
        </w:rPr>
        <w:t xml:space="preserve"> od </w:t>
      </w:r>
      <w:r w:rsidR="000E4DC4">
        <w:rPr>
          <w:rFonts w:ascii="Times New Roman" w:hAnsi="Times New Roman" w:cs="Times New Roman"/>
          <w:sz w:val="24"/>
          <w:szCs w:val="24"/>
        </w:rPr>
        <w:t>9</w:t>
      </w:r>
      <w:r w:rsidR="00FE1F16">
        <w:rPr>
          <w:rFonts w:ascii="Times New Roman" w:hAnsi="Times New Roman" w:cs="Times New Roman"/>
          <w:sz w:val="24"/>
          <w:szCs w:val="24"/>
        </w:rPr>
        <w:t>,80%</w:t>
      </w:r>
      <w:r>
        <w:rPr>
          <w:rFonts w:ascii="Times New Roman" w:hAnsi="Times New Roman" w:cs="Times New Roman"/>
          <w:sz w:val="24"/>
          <w:szCs w:val="24"/>
        </w:rPr>
        <w:t>. Materijalni rashodi obuhvaćaju: naknade troškova zaposlenima, rashode za materijal i energiju, rashode za usluge, naknade troškova osobama izvan radnog odnosa te ostale nespomenute rashode poslovanja.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zaposlenima (AOP 1</w:t>
      </w:r>
      <w:r w:rsidR="000E4DC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0E4DC4">
        <w:rPr>
          <w:rFonts w:ascii="Times New Roman" w:hAnsi="Times New Roman" w:cs="Times New Roman"/>
          <w:sz w:val="24"/>
          <w:szCs w:val="24"/>
        </w:rPr>
        <w:t>1</w:t>
      </w:r>
      <w:r w:rsidR="004413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kn te u odnosu na prethodnu godinu bilježe </w:t>
      </w:r>
      <w:r w:rsidR="000E4DC4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E4DC4">
        <w:rPr>
          <w:rFonts w:ascii="Times New Roman" w:hAnsi="Times New Roman" w:cs="Times New Roman"/>
          <w:sz w:val="24"/>
          <w:szCs w:val="24"/>
        </w:rPr>
        <w:t>35</w:t>
      </w:r>
      <w:r w:rsidR="00FE1F16">
        <w:rPr>
          <w:rFonts w:ascii="Times New Roman" w:hAnsi="Times New Roman" w:cs="Times New Roman"/>
          <w:sz w:val="24"/>
          <w:szCs w:val="24"/>
        </w:rPr>
        <w:t>,</w:t>
      </w:r>
      <w:r w:rsidR="000E4DC4">
        <w:rPr>
          <w:rFonts w:ascii="Times New Roman" w:hAnsi="Times New Roman" w:cs="Times New Roman"/>
          <w:sz w:val="24"/>
          <w:szCs w:val="24"/>
        </w:rPr>
        <w:t>1</w:t>
      </w:r>
      <w:r w:rsidR="00FE1F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 Detaljni prikaz rashoda za naknade troškova zaposlenima prikazan je u sljedećoj tablici.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naknada troškova zaposlenima za 20</w:t>
      </w:r>
      <w:r w:rsidR="00FE1F16">
        <w:rPr>
          <w:rFonts w:ascii="Times New Roman" w:hAnsi="Times New Roman" w:cs="Times New Roman"/>
          <w:sz w:val="24"/>
          <w:szCs w:val="24"/>
        </w:rPr>
        <w:t>2</w:t>
      </w:r>
      <w:r w:rsidR="004413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1418"/>
        <w:gridCol w:w="845"/>
      </w:tblGrid>
      <w:tr w:rsidR="008C463B" w:rsidRPr="00613E5D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Račun iz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4137B" w:rsidRPr="00613E5D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zaposlenima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B" w:rsidRPr="00613E5D" w:rsidRDefault="0044137B" w:rsidP="00441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784C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Pr="00613E5D" w:rsidRDefault="0044137B" w:rsidP="004413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Pr="00613E5D" w:rsidRDefault="00C8784C" w:rsidP="004413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10.818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Pr="00613E5D" w:rsidRDefault="00C8784C" w:rsidP="004413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64,90</w:t>
            </w:r>
          </w:p>
        </w:tc>
      </w:tr>
      <w:tr w:rsidR="0044137B" w:rsidRPr="00613E5D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B" w:rsidRPr="00613E5D" w:rsidRDefault="0044137B" w:rsidP="0044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8784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Pr="00613E5D" w:rsidRDefault="0044137B" w:rsidP="004413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7B" w:rsidRDefault="00C55842" w:rsidP="004413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5.898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7B" w:rsidRDefault="00C55842" w:rsidP="004413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87,70</w:t>
            </w:r>
          </w:p>
        </w:tc>
      </w:tr>
      <w:tr w:rsidR="0044137B" w:rsidRPr="00613E5D" w:rsidTr="0034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B" w:rsidRPr="00613E5D" w:rsidRDefault="0044137B" w:rsidP="00441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8784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Pr="00613E5D" w:rsidRDefault="0044137B" w:rsidP="004413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Default="00C55842" w:rsidP="004413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Default="00C55842" w:rsidP="004413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101,70</w:t>
            </w:r>
          </w:p>
        </w:tc>
      </w:tr>
      <w:tr w:rsidR="0044137B" w:rsidRPr="00613E5D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7B" w:rsidRPr="00613E5D" w:rsidRDefault="0044137B" w:rsidP="00441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B" w:rsidRPr="00613E5D" w:rsidRDefault="0044137B" w:rsidP="00441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878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37B" w:rsidRPr="00613E5D" w:rsidRDefault="0044137B" w:rsidP="004413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7B" w:rsidRDefault="0044137B" w:rsidP="004413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8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37B" w:rsidRDefault="0034376A" w:rsidP="006E3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Službena putovanja (AOP 16</w:t>
      </w:r>
      <w:r w:rsidR="000E4D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rashodi za službena putovanja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5</w:t>
      </w:r>
      <w:r w:rsidR="00D166A1"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0E4DC4">
        <w:rPr>
          <w:rFonts w:ascii="Times New Roman" w:hAnsi="Times New Roman" w:cs="Times New Roman"/>
          <w:sz w:val="24"/>
          <w:szCs w:val="24"/>
        </w:rPr>
        <w:t>smanjenje</w:t>
      </w:r>
      <w:r w:rsidR="00D16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E4DC4">
        <w:rPr>
          <w:rFonts w:ascii="Times New Roman" w:hAnsi="Times New Roman" w:cs="Times New Roman"/>
          <w:sz w:val="24"/>
          <w:szCs w:val="24"/>
        </w:rPr>
        <w:t xml:space="preserve">12,30% </w:t>
      </w:r>
      <w:r>
        <w:rPr>
          <w:rFonts w:ascii="Times New Roman" w:hAnsi="Times New Roman" w:cs="Times New Roman"/>
          <w:sz w:val="24"/>
          <w:szCs w:val="24"/>
        </w:rPr>
        <w:t xml:space="preserve"> u odnosu na izvršenje u prethodnoj godini.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stručno usavršavanje zaposlenika (AOP 16</w:t>
      </w:r>
      <w:r w:rsidR="000E4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E4DC4">
        <w:rPr>
          <w:rFonts w:ascii="Times New Roman" w:hAnsi="Times New Roman" w:cs="Times New Roman"/>
          <w:sz w:val="24"/>
          <w:szCs w:val="24"/>
        </w:rPr>
        <w:t>nisu ostvareni 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materijal i energiju (AOP 16</w:t>
      </w:r>
      <w:r w:rsidR="000E4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</w:t>
      </w:r>
      <w:r w:rsidR="000E4DC4">
        <w:rPr>
          <w:rFonts w:ascii="Times New Roman" w:hAnsi="Times New Roman" w:cs="Times New Roman"/>
          <w:sz w:val="24"/>
          <w:szCs w:val="24"/>
        </w:rPr>
        <w:t>321</w:t>
      </w:r>
      <w:r w:rsidR="00C95C7C"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03</w:t>
      </w:r>
      <w:r w:rsidR="00C95C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kn te su u odnosu na izvršenje u prethodnoj godini </w:t>
      </w:r>
      <w:r w:rsidR="00C95C7C">
        <w:rPr>
          <w:rFonts w:ascii="Times New Roman" w:hAnsi="Times New Roman" w:cs="Times New Roman"/>
          <w:sz w:val="24"/>
          <w:szCs w:val="24"/>
        </w:rPr>
        <w:t xml:space="preserve">veći za </w:t>
      </w:r>
      <w:r w:rsidR="000E4DC4">
        <w:rPr>
          <w:rFonts w:ascii="Times New Roman" w:hAnsi="Times New Roman" w:cs="Times New Roman"/>
          <w:sz w:val="24"/>
          <w:szCs w:val="24"/>
        </w:rPr>
        <w:t>14</w:t>
      </w:r>
      <w:r w:rsidR="00C95C7C">
        <w:rPr>
          <w:rFonts w:ascii="Times New Roman" w:hAnsi="Times New Roman" w:cs="Times New Roman"/>
          <w:sz w:val="24"/>
          <w:szCs w:val="24"/>
        </w:rPr>
        <w:t>,20</w:t>
      </w:r>
      <w:r>
        <w:rPr>
          <w:rFonts w:ascii="Times New Roman" w:hAnsi="Times New Roman" w:cs="Times New Roman"/>
          <w:sz w:val="24"/>
          <w:szCs w:val="24"/>
        </w:rPr>
        <w:t>%. Detaljni prikaz rashoda za materijal i energiju prikazan je u sljedećoj tablici.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materijal i energiju za 20</w:t>
      </w:r>
      <w:r w:rsidR="00C95C7C">
        <w:rPr>
          <w:rFonts w:ascii="Times New Roman" w:hAnsi="Times New Roman" w:cs="Times New Roman"/>
          <w:sz w:val="24"/>
          <w:szCs w:val="24"/>
        </w:rPr>
        <w:t>2</w:t>
      </w:r>
      <w:r w:rsidR="006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1418"/>
        <w:gridCol w:w="845"/>
      </w:tblGrid>
      <w:tr w:rsidR="0065384E" w:rsidRPr="00723101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65384E" w:rsidRPr="00723101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384E" w:rsidRPr="00723101" w:rsidRDefault="0065384E" w:rsidP="0065384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02" w:type="dxa"/>
            <w:vAlign w:val="center"/>
            <w:hideMark/>
          </w:tcPr>
          <w:p w:rsidR="0065384E" w:rsidRPr="00723101" w:rsidRDefault="0065384E" w:rsidP="00653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4E" w:rsidRPr="00723101" w:rsidRDefault="0065384E" w:rsidP="00653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5584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384E" w:rsidRPr="00723101" w:rsidRDefault="0065384E" w:rsidP="006538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281.068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384E" w:rsidRPr="00723101" w:rsidRDefault="00C55842" w:rsidP="006538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321.038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5384E" w:rsidRPr="00723101" w:rsidRDefault="00C55842" w:rsidP="006538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114,20</w:t>
            </w:r>
          </w:p>
        </w:tc>
      </w:tr>
      <w:tr w:rsidR="0065384E" w:rsidRPr="00723101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384E" w:rsidRPr="00723101" w:rsidRDefault="0065384E" w:rsidP="0065384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402" w:type="dxa"/>
            <w:vAlign w:val="center"/>
            <w:hideMark/>
          </w:tcPr>
          <w:p w:rsidR="0065384E" w:rsidRPr="00723101" w:rsidRDefault="0065384E" w:rsidP="00653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4E" w:rsidRPr="00723101" w:rsidRDefault="0065384E" w:rsidP="00653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5584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384E" w:rsidRPr="00723101" w:rsidRDefault="0065384E" w:rsidP="006538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384E" w:rsidRPr="00723101" w:rsidRDefault="00C55842" w:rsidP="006538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28.146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5384E" w:rsidRPr="00723101" w:rsidRDefault="00C55842" w:rsidP="006538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</w:tc>
      </w:tr>
      <w:tr w:rsidR="0065384E" w:rsidRPr="00723101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384E" w:rsidRPr="00723101" w:rsidRDefault="0065384E" w:rsidP="0065384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402" w:type="dxa"/>
            <w:vAlign w:val="center"/>
            <w:hideMark/>
          </w:tcPr>
          <w:p w:rsidR="0065384E" w:rsidRPr="00723101" w:rsidRDefault="0065384E" w:rsidP="00653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4E" w:rsidRPr="00723101" w:rsidRDefault="0065384E" w:rsidP="00653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5584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384E" w:rsidRPr="00723101" w:rsidRDefault="0065384E" w:rsidP="006538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258.908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384E" w:rsidRPr="00723101" w:rsidRDefault="00C55842" w:rsidP="006538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292.892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5384E" w:rsidRPr="00723101" w:rsidRDefault="00C55842" w:rsidP="006538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113,10</w:t>
            </w:r>
          </w:p>
        </w:tc>
      </w:tr>
    </w:tbl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5C7C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materijal i ostali materijalni rashodi (AOP 16</w:t>
      </w:r>
      <w:r w:rsidR="000E4D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28</w:t>
      </w:r>
      <w:r w:rsidR="00C95C7C">
        <w:rPr>
          <w:rFonts w:ascii="Times New Roman" w:hAnsi="Times New Roman" w:cs="Times New Roman"/>
          <w:sz w:val="24"/>
          <w:szCs w:val="24"/>
        </w:rPr>
        <w:t>.1</w:t>
      </w:r>
      <w:r w:rsidR="000E4DC4">
        <w:rPr>
          <w:rFonts w:ascii="Times New Roman" w:hAnsi="Times New Roman" w:cs="Times New Roman"/>
          <w:sz w:val="24"/>
          <w:szCs w:val="24"/>
        </w:rPr>
        <w:t>4</w:t>
      </w:r>
      <w:r w:rsidR="00C95C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kn i bilježe značajan porast u odnosu na 20</w:t>
      </w:r>
      <w:r w:rsidR="006538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8C463B" w:rsidRDefault="008C463B" w:rsidP="00C95C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energiju (AOP 16</w:t>
      </w:r>
      <w:r w:rsidR="000E4D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8</w:t>
      </w:r>
      <w:r w:rsidR="00C95C7C">
        <w:rPr>
          <w:rFonts w:ascii="Times New Roman" w:hAnsi="Times New Roman" w:cs="Times New Roman"/>
          <w:sz w:val="24"/>
          <w:szCs w:val="24"/>
        </w:rPr>
        <w:t>9</w:t>
      </w:r>
      <w:r w:rsidR="000E4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kn te bilježe </w:t>
      </w:r>
      <w:r w:rsidR="00C95C7C">
        <w:rPr>
          <w:rFonts w:ascii="Times New Roman" w:hAnsi="Times New Roman" w:cs="Times New Roman"/>
          <w:sz w:val="24"/>
          <w:szCs w:val="24"/>
        </w:rPr>
        <w:t xml:space="preserve">povećanje od </w:t>
      </w:r>
      <w:r w:rsidR="000E4DC4">
        <w:rPr>
          <w:rFonts w:ascii="Times New Roman" w:hAnsi="Times New Roman" w:cs="Times New Roman"/>
          <w:sz w:val="24"/>
          <w:szCs w:val="24"/>
        </w:rPr>
        <w:t>13,1</w:t>
      </w:r>
      <w:r w:rsidR="00C95C7C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>u odnosu na 20</w:t>
      </w:r>
      <w:r w:rsidR="006538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  <w:r w:rsidR="000E4DC4">
        <w:rPr>
          <w:rFonts w:ascii="Times New Roman" w:hAnsi="Times New Roman" w:cs="Times New Roman"/>
          <w:sz w:val="24"/>
          <w:szCs w:val="24"/>
        </w:rPr>
        <w:t>Na povećanje je utjecalo znatno poskupljenje cijena električne energije koje je stupilo na snagu sa 01.11.2021.godine a znatno povećanje troškova električne energije će se nastaviti i u 2022.godini.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 (AOP 17</w:t>
      </w:r>
      <w:r w:rsidR="000E4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3</w:t>
      </w:r>
      <w:r w:rsidR="00C95C7C"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766</w:t>
      </w:r>
      <w:r w:rsidR="00C95C7C"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kn te su u odnosu na prethodnu godinu </w:t>
      </w:r>
      <w:r w:rsidR="000E4DC4">
        <w:rPr>
          <w:rFonts w:ascii="Times New Roman" w:hAnsi="Times New Roman" w:cs="Times New Roman"/>
          <w:sz w:val="24"/>
          <w:szCs w:val="24"/>
        </w:rPr>
        <w:t>veći za 6</w:t>
      </w:r>
      <w:r w:rsidR="00C95C7C">
        <w:rPr>
          <w:rFonts w:ascii="Times New Roman" w:hAnsi="Times New Roman" w:cs="Times New Roman"/>
          <w:sz w:val="24"/>
          <w:szCs w:val="24"/>
        </w:rPr>
        <w:t>,</w:t>
      </w:r>
      <w:r w:rsidR="000E4DC4">
        <w:rPr>
          <w:rFonts w:ascii="Times New Roman" w:hAnsi="Times New Roman" w:cs="Times New Roman"/>
          <w:sz w:val="24"/>
          <w:szCs w:val="24"/>
        </w:rPr>
        <w:t>5</w:t>
      </w:r>
      <w:r w:rsidR="00C95C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Detaljni prikaz rashoda za usluge prikazan je u sljedećoj tablici.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usluge za 20</w:t>
      </w:r>
      <w:r w:rsidR="00C95C7C">
        <w:rPr>
          <w:rFonts w:ascii="Times New Roman" w:hAnsi="Times New Roman" w:cs="Times New Roman"/>
          <w:sz w:val="24"/>
          <w:szCs w:val="24"/>
        </w:rPr>
        <w:t>2</w:t>
      </w:r>
      <w:r w:rsidR="00653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1418"/>
        <w:gridCol w:w="845"/>
      </w:tblGrid>
      <w:tr w:rsidR="008C463B" w:rsidRPr="00640EF8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690179" w:rsidRPr="00640EF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90179" w:rsidRPr="00640EF8" w:rsidRDefault="00690179" w:rsidP="0069017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690179" w:rsidRPr="00640EF8" w:rsidRDefault="00690179" w:rsidP="00690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usluge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90179" w:rsidRPr="00640EF8" w:rsidRDefault="00690179" w:rsidP="00690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690179" w:rsidRPr="00640EF8" w:rsidRDefault="00690179" w:rsidP="006901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3.535.573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690179" w:rsidRPr="00640EF8" w:rsidRDefault="009A06AA" w:rsidP="006901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3.766.266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690179" w:rsidRPr="00640EF8" w:rsidRDefault="009A06AA" w:rsidP="006901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106,50</w:t>
            </w:r>
          </w:p>
        </w:tc>
      </w:tr>
      <w:tr w:rsidR="00933F1F" w:rsidRPr="00640EF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402" w:type="dxa"/>
            <w:vAlign w:val="center"/>
            <w:hideMark/>
          </w:tcPr>
          <w:p w:rsidR="00933F1F" w:rsidRPr="00640EF8" w:rsidRDefault="00933F1F" w:rsidP="0093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F1F" w:rsidRPr="00640EF8" w:rsidRDefault="00933F1F" w:rsidP="0093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3F1F" w:rsidRPr="00640EF8" w:rsidRDefault="00933F1F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81.327</w:t>
            </w:r>
          </w:p>
        </w:tc>
        <w:tc>
          <w:tcPr>
            <w:tcW w:w="1418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83.322</w:t>
            </w:r>
          </w:p>
        </w:tc>
        <w:tc>
          <w:tcPr>
            <w:tcW w:w="845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933F1F" w:rsidRPr="00640EF8" w:rsidTr="0034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F1F" w:rsidRPr="00640EF8" w:rsidRDefault="00933F1F" w:rsidP="0093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33F1F" w:rsidRPr="00640EF8" w:rsidRDefault="00933F1F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2.291.055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33F1F" w:rsidRDefault="009A06AA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2.422.011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33F1F" w:rsidRDefault="009A06AA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105,70</w:t>
            </w:r>
          </w:p>
        </w:tc>
      </w:tr>
      <w:tr w:rsidR="00933F1F" w:rsidRPr="00640EF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bookmarkStart w:id="0" w:name="_Hlk32838048"/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402" w:type="dxa"/>
            <w:vAlign w:val="center"/>
            <w:hideMark/>
          </w:tcPr>
          <w:p w:rsidR="00933F1F" w:rsidRPr="00640EF8" w:rsidRDefault="00933F1F" w:rsidP="0093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F1F" w:rsidRPr="00640EF8" w:rsidRDefault="00933F1F" w:rsidP="0093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3F1F" w:rsidRPr="00640EF8" w:rsidRDefault="00933F1F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76.307</w:t>
            </w:r>
          </w:p>
        </w:tc>
        <w:tc>
          <w:tcPr>
            <w:tcW w:w="1418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100.295</w:t>
            </w:r>
          </w:p>
        </w:tc>
        <w:tc>
          <w:tcPr>
            <w:tcW w:w="845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</w:t>
            </w:r>
          </w:p>
        </w:tc>
      </w:tr>
      <w:bookmarkEnd w:id="0"/>
      <w:tr w:rsidR="00933F1F" w:rsidRPr="00640EF8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F1F" w:rsidRPr="00640EF8" w:rsidRDefault="00933F1F" w:rsidP="0093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33F1F" w:rsidRPr="00640EF8" w:rsidRDefault="00933F1F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162.170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252.582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155,80</w:t>
            </w:r>
          </w:p>
        </w:tc>
      </w:tr>
      <w:tr w:rsidR="00933F1F" w:rsidRPr="00640EF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402" w:type="dxa"/>
            <w:vAlign w:val="center"/>
            <w:hideMark/>
          </w:tcPr>
          <w:p w:rsidR="00933F1F" w:rsidRPr="00640EF8" w:rsidRDefault="00933F1F" w:rsidP="0093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F1F" w:rsidRPr="00640EF8" w:rsidRDefault="00933F1F" w:rsidP="0093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3F1F" w:rsidRPr="00640EF8" w:rsidRDefault="00933F1F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10.000</w:t>
            </w:r>
          </w:p>
        </w:tc>
        <w:tc>
          <w:tcPr>
            <w:tcW w:w="845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33F1F" w:rsidRPr="00640EF8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402" w:type="dxa"/>
            <w:vAlign w:val="center"/>
            <w:hideMark/>
          </w:tcPr>
          <w:p w:rsidR="00933F1F" w:rsidRPr="00640EF8" w:rsidRDefault="00933F1F" w:rsidP="0093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F1F" w:rsidRPr="00640EF8" w:rsidRDefault="00933F1F" w:rsidP="0093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3F1F" w:rsidRPr="00640EF8" w:rsidRDefault="00933F1F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481.980</w:t>
            </w:r>
          </w:p>
        </w:tc>
        <w:tc>
          <w:tcPr>
            <w:tcW w:w="1418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321.000</w:t>
            </w:r>
          </w:p>
        </w:tc>
        <w:tc>
          <w:tcPr>
            <w:tcW w:w="845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</w:tr>
      <w:tr w:rsidR="00933F1F" w:rsidRPr="00640EF8" w:rsidTr="006062A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933F1F" w:rsidRPr="00640EF8" w:rsidRDefault="00933F1F" w:rsidP="00933F1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402" w:type="dxa"/>
            <w:vAlign w:val="center"/>
            <w:hideMark/>
          </w:tcPr>
          <w:p w:rsidR="00933F1F" w:rsidRPr="00640EF8" w:rsidRDefault="00933F1F" w:rsidP="0093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F1F" w:rsidRPr="00640EF8" w:rsidRDefault="00933F1F" w:rsidP="0093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9A06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3F1F" w:rsidRPr="00640EF8" w:rsidRDefault="00933F1F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432.734</w:t>
            </w:r>
          </w:p>
        </w:tc>
        <w:tc>
          <w:tcPr>
            <w:tcW w:w="1418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577.056</w:t>
            </w:r>
          </w:p>
        </w:tc>
        <w:tc>
          <w:tcPr>
            <w:tcW w:w="845" w:type="dxa"/>
            <w:shd w:val="clear" w:color="auto" w:fill="auto"/>
            <w:noWrap/>
          </w:tcPr>
          <w:p w:rsidR="00933F1F" w:rsidRDefault="009A06AA" w:rsidP="00933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133,40</w:t>
            </w:r>
          </w:p>
        </w:tc>
      </w:tr>
    </w:tbl>
    <w:p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telefona, pošte i prijevoza (AOP 17</w:t>
      </w:r>
      <w:r w:rsidR="000E4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rashodi za usluge telefona, pošte i prijevoza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C7C">
        <w:rPr>
          <w:rFonts w:ascii="Times New Roman" w:hAnsi="Times New Roman" w:cs="Times New Roman"/>
          <w:sz w:val="24"/>
          <w:szCs w:val="24"/>
        </w:rPr>
        <w:t>32</w:t>
      </w:r>
      <w:r w:rsidR="000E4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od </w:t>
      </w:r>
      <w:r w:rsidR="00661572">
        <w:rPr>
          <w:rFonts w:ascii="Times New Roman" w:hAnsi="Times New Roman" w:cs="Times New Roman"/>
          <w:sz w:val="24"/>
          <w:szCs w:val="24"/>
        </w:rPr>
        <w:t xml:space="preserve"> </w:t>
      </w:r>
      <w:r w:rsidR="000E4DC4">
        <w:rPr>
          <w:rFonts w:ascii="Times New Roman" w:hAnsi="Times New Roman" w:cs="Times New Roman"/>
          <w:sz w:val="24"/>
          <w:szCs w:val="24"/>
        </w:rPr>
        <w:t>2</w:t>
      </w:r>
      <w:r w:rsidR="00C95C7C">
        <w:rPr>
          <w:rFonts w:ascii="Times New Roman" w:hAnsi="Times New Roman" w:cs="Times New Roman"/>
          <w:sz w:val="24"/>
          <w:szCs w:val="24"/>
        </w:rPr>
        <w:t>,</w:t>
      </w:r>
      <w:r w:rsidR="000E4DC4">
        <w:rPr>
          <w:rFonts w:ascii="Times New Roman" w:hAnsi="Times New Roman" w:cs="Times New Roman"/>
          <w:sz w:val="24"/>
          <w:szCs w:val="24"/>
        </w:rPr>
        <w:t>5</w:t>
      </w:r>
      <w:r w:rsidR="00C95C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66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20</w:t>
      </w:r>
      <w:r w:rsidR="002831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0E4DC4">
        <w:rPr>
          <w:rFonts w:ascii="Times New Roman" w:hAnsi="Times New Roman" w:cs="Times New Roman"/>
          <w:sz w:val="24"/>
          <w:szCs w:val="24"/>
        </w:rPr>
        <w:t>.</w:t>
      </w:r>
      <w:r w:rsidR="00661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tekućeg i investicijskog održavanja (AOP 17</w:t>
      </w:r>
      <w:r w:rsidR="000E4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rashodi za usluge tekućeg i investicijskog održavanja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2</w:t>
      </w:r>
      <w:r w:rsidR="00B95EEA"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422</w:t>
      </w:r>
      <w:r w:rsidR="00B95EEA">
        <w:rPr>
          <w:rFonts w:ascii="Times New Roman" w:hAnsi="Times New Roman" w:cs="Times New Roman"/>
          <w:sz w:val="24"/>
          <w:szCs w:val="24"/>
        </w:rPr>
        <w:t>.0</w:t>
      </w:r>
      <w:r w:rsidR="000E4DC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0E4DC4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95E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DC4">
        <w:rPr>
          <w:rFonts w:ascii="Times New Roman" w:hAnsi="Times New Roman" w:cs="Times New Roman"/>
          <w:sz w:val="24"/>
          <w:szCs w:val="24"/>
        </w:rPr>
        <w:t>7</w:t>
      </w:r>
      <w:r w:rsidR="00B95EEA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u odnosu na 20</w:t>
      </w:r>
      <w:r w:rsidR="002831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godinu. Ova skupina rashoda ovisi o trenutnim potrebama i stanju postrojenja i opreme.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5EDC">
        <w:rPr>
          <w:rFonts w:ascii="Times New Roman" w:hAnsi="Times New Roman" w:cs="Times New Roman"/>
          <w:sz w:val="24"/>
          <w:szCs w:val="24"/>
        </w:rPr>
        <w:t>Usluge promidžbe i informira</w:t>
      </w:r>
      <w:r>
        <w:rPr>
          <w:rFonts w:ascii="Times New Roman" w:hAnsi="Times New Roman" w:cs="Times New Roman"/>
          <w:sz w:val="24"/>
          <w:szCs w:val="24"/>
        </w:rPr>
        <w:t>nja (AOP 17</w:t>
      </w:r>
      <w:r w:rsidR="000E4D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rashodi za usluge promidžbe i informiranja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1</w:t>
      </w:r>
      <w:r w:rsidR="0028316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od </w:t>
      </w:r>
      <w:r w:rsidR="000E4DC4">
        <w:rPr>
          <w:rFonts w:ascii="Times New Roman" w:hAnsi="Times New Roman" w:cs="Times New Roman"/>
          <w:sz w:val="24"/>
          <w:szCs w:val="24"/>
        </w:rPr>
        <w:t>31</w:t>
      </w:r>
      <w:r w:rsidR="00B95EEA">
        <w:rPr>
          <w:rFonts w:ascii="Times New Roman" w:hAnsi="Times New Roman" w:cs="Times New Roman"/>
          <w:sz w:val="24"/>
          <w:szCs w:val="24"/>
        </w:rPr>
        <w:t>,</w:t>
      </w:r>
      <w:r w:rsidR="000E4DC4">
        <w:rPr>
          <w:rFonts w:ascii="Times New Roman" w:hAnsi="Times New Roman" w:cs="Times New Roman"/>
          <w:sz w:val="24"/>
          <w:szCs w:val="24"/>
        </w:rPr>
        <w:t>4</w:t>
      </w:r>
      <w:r w:rsidR="00B95E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 odnosu na 20</w:t>
      </w:r>
      <w:r w:rsidR="002831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B95EEA">
        <w:rPr>
          <w:rFonts w:ascii="Times New Roman" w:hAnsi="Times New Roman" w:cs="Times New Roman"/>
          <w:sz w:val="24"/>
          <w:szCs w:val="24"/>
        </w:rPr>
        <w:t xml:space="preserve">zbog sklapanja novog ugovora o </w:t>
      </w:r>
      <w:r>
        <w:rPr>
          <w:rFonts w:ascii="Times New Roman" w:hAnsi="Times New Roman" w:cs="Times New Roman"/>
          <w:sz w:val="24"/>
          <w:szCs w:val="24"/>
        </w:rPr>
        <w:t>promidžb</w:t>
      </w:r>
      <w:r w:rsidR="00B95EEA">
        <w:rPr>
          <w:rFonts w:ascii="Times New Roman" w:hAnsi="Times New Roman" w:cs="Times New Roman"/>
          <w:sz w:val="24"/>
          <w:szCs w:val="24"/>
        </w:rPr>
        <w:t>i u 202</w:t>
      </w:r>
      <w:r w:rsidR="0028316D">
        <w:rPr>
          <w:rFonts w:ascii="Times New Roman" w:hAnsi="Times New Roman" w:cs="Times New Roman"/>
          <w:sz w:val="24"/>
          <w:szCs w:val="24"/>
        </w:rPr>
        <w:t>1</w:t>
      </w:r>
      <w:r w:rsidR="00B95EEA">
        <w:rPr>
          <w:rFonts w:ascii="Times New Roman" w:hAnsi="Times New Roman" w:cs="Times New Roman"/>
          <w:sz w:val="24"/>
          <w:szCs w:val="24"/>
        </w:rPr>
        <w:t>.godini.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 (AOP 17</w:t>
      </w:r>
      <w:r w:rsidR="000E4D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rashodi za komunalne usluge u izvještajnom razdoblju su izvršeni u iznosu od </w:t>
      </w:r>
      <w:r w:rsidR="000E4DC4"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4DC4">
        <w:rPr>
          <w:rFonts w:ascii="Times New Roman" w:hAnsi="Times New Roman" w:cs="Times New Roman"/>
          <w:sz w:val="24"/>
          <w:szCs w:val="24"/>
        </w:rPr>
        <w:t>582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0E4DC4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E4DC4">
        <w:rPr>
          <w:rFonts w:ascii="Times New Roman" w:hAnsi="Times New Roman" w:cs="Times New Roman"/>
          <w:sz w:val="24"/>
          <w:szCs w:val="24"/>
        </w:rPr>
        <w:t>55,8</w:t>
      </w:r>
      <w:r w:rsidR="00B95E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 odnosu na 20</w:t>
      </w:r>
      <w:r w:rsidR="002831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godinu zbog </w:t>
      </w:r>
      <w:r w:rsidR="00954B86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troškova </w:t>
      </w:r>
      <w:r w:rsidR="007212A9">
        <w:rPr>
          <w:rFonts w:ascii="Times New Roman" w:hAnsi="Times New Roman" w:cs="Times New Roman"/>
          <w:sz w:val="24"/>
          <w:szCs w:val="24"/>
        </w:rPr>
        <w:t>za vodu.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i osobne usluge (AOP 1</w:t>
      </w:r>
      <w:r w:rsidR="00954B86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) rashodi za intelektualne i osobne usluge u izvještajnom razdoblju su izvršeni u iznosu od </w:t>
      </w:r>
      <w:r w:rsidR="00954B86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B86">
        <w:rPr>
          <w:rFonts w:ascii="Times New Roman" w:hAnsi="Times New Roman" w:cs="Times New Roman"/>
          <w:sz w:val="24"/>
          <w:szCs w:val="24"/>
        </w:rPr>
        <w:t>00</w:t>
      </w:r>
      <w:r w:rsidR="007212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7212A9">
        <w:rPr>
          <w:rFonts w:ascii="Times New Roman" w:hAnsi="Times New Roman" w:cs="Times New Roman"/>
          <w:sz w:val="24"/>
          <w:szCs w:val="24"/>
        </w:rPr>
        <w:t xml:space="preserve">manji su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54B86">
        <w:rPr>
          <w:rFonts w:ascii="Times New Roman" w:hAnsi="Times New Roman" w:cs="Times New Roman"/>
          <w:sz w:val="24"/>
          <w:szCs w:val="24"/>
        </w:rPr>
        <w:t>33,4</w:t>
      </w:r>
      <w:r w:rsidR="007212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u odnosu na izvršenje u prethodnoj godini zbog </w:t>
      </w:r>
      <w:r w:rsidR="007212A9">
        <w:rPr>
          <w:rFonts w:ascii="Times New Roman" w:hAnsi="Times New Roman" w:cs="Times New Roman"/>
          <w:sz w:val="24"/>
          <w:szCs w:val="24"/>
        </w:rPr>
        <w:t>smanjenja rashoda po autorskim ugovorima.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usluge (AOP 18</w:t>
      </w:r>
      <w:r w:rsidR="00954B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954B86">
        <w:rPr>
          <w:rFonts w:ascii="Times New Roman" w:hAnsi="Times New Roman" w:cs="Times New Roman"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B86"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od </w:t>
      </w:r>
      <w:r w:rsidR="00954B8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B86">
        <w:rPr>
          <w:rFonts w:ascii="Times New Roman" w:hAnsi="Times New Roman" w:cs="Times New Roman"/>
          <w:sz w:val="24"/>
          <w:szCs w:val="24"/>
        </w:rPr>
        <w:t>4</w:t>
      </w:r>
      <w:r w:rsidR="007212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>
        <w:rPr>
          <w:rFonts w:ascii="Times New Roman" w:hAnsi="Times New Roman" w:cs="Times New Roman"/>
          <w:sz w:val="24"/>
          <w:szCs w:val="24"/>
        </w:rPr>
        <w:t xml:space="preserve"> ( zbog povećanih troškova za </w:t>
      </w:r>
      <w:r w:rsidR="00954B86">
        <w:rPr>
          <w:rFonts w:ascii="Times New Roman" w:hAnsi="Times New Roman" w:cs="Times New Roman"/>
          <w:sz w:val="24"/>
          <w:szCs w:val="24"/>
        </w:rPr>
        <w:t xml:space="preserve">grafičke i tiskarske usluge kao i usluge izrade </w:t>
      </w:r>
      <w:r w:rsidR="007212A9">
        <w:rPr>
          <w:rFonts w:ascii="Times New Roman" w:hAnsi="Times New Roman" w:cs="Times New Roman"/>
          <w:sz w:val="24"/>
          <w:szCs w:val="24"/>
        </w:rPr>
        <w:t>elaborata).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 (AOP 18</w:t>
      </w:r>
      <w:r w:rsidR="00954B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954B86">
        <w:rPr>
          <w:rFonts w:ascii="Times New Roman" w:hAnsi="Times New Roman" w:cs="Times New Roman"/>
          <w:sz w:val="24"/>
          <w:szCs w:val="24"/>
        </w:rPr>
        <w:t>888</w:t>
      </w:r>
      <w:r w:rsidR="007212A9">
        <w:rPr>
          <w:rFonts w:ascii="Times New Roman" w:hAnsi="Times New Roman" w:cs="Times New Roman"/>
          <w:sz w:val="24"/>
          <w:szCs w:val="24"/>
        </w:rPr>
        <w:t>.5</w:t>
      </w:r>
      <w:r w:rsidR="00954B86">
        <w:rPr>
          <w:rFonts w:ascii="Times New Roman" w:hAnsi="Times New Roman" w:cs="Times New Roman"/>
          <w:sz w:val="24"/>
          <w:szCs w:val="24"/>
        </w:rPr>
        <w:t>4</w:t>
      </w:r>
      <w:r w:rsidR="007212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954B86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54B8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B86">
        <w:rPr>
          <w:rFonts w:ascii="Times New Roman" w:hAnsi="Times New Roman" w:cs="Times New Roman"/>
          <w:sz w:val="24"/>
          <w:szCs w:val="24"/>
        </w:rPr>
        <w:t>8</w:t>
      </w:r>
      <w:r w:rsidR="007212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>
        <w:rPr>
          <w:rFonts w:ascii="Times New Roman" w:hAnsi="Times New Roman" w:cs="Times New Roman"/>
          <w:sz w:val="24"/>
          <w:szCs w:val="24"/>
        </w:rPr>
        <w:t xml:space="preserve"> </w:t>
      </w:r>
      <w:r w:rsidR="007212A9">
        <w:rPr>
          <w:rFonts w:ascii="Times New Roman" w:hAnsi="Times New Roman" w:cs="Times New Roman"/>
          <w:sz w:val="24"/>
          <w:szCs w:val="24"/>
        </w:rPr>
        <w:lastRenderedPageBreak/>
        <w:t xml:space="preserve">(troškovi </w:t>
      </w:r>
      <w:r w:rsidR="00C366DA">
        <w:rPr>
          <w:rFonts w:ascii="Times New Roman" w:hAnsi="Times New Roman" w:cs="Times New Roman"/>
          <w:sz w:val="24"/>
          <w:szCs w:val="24"/>
        </w:rPr>
        <w:t xml:space="preserve">naknada za lokalne izbore koji su održani u 2021.godini kao i troškovi </w:t>
      </w:r>
      <w:r w:rsidR="007212A9">
        <w:rPr>
          <w:rFonts w:ascii="Times New Roman" w:hAnsi="Times New Roman" w:cs="Times New Roman"/>
          <w:sz w:val="24"/>
          <w:szCs w:val="24"/>
        </w:rPr>
        <w:t xml:space="preserve">organizacije kulturnih manifestacija su </w:t>
      </w:r>
      <w:r w:rsidR="00C366DA">
        <w:rPr>
          <w:rFonts w:ascii="Times New Roman" w:hAnsi="Times New Roman" w:cs="Times New Roman"/>
          <w:sz w:val="24"/>
          <w:szCs w:val="24"/>
        </w:rPr>
        <w:t xml:space="preserve">nešto povećani </w:t>
      </w:r>
      <w:r w:rsidR="007212A9">
        <w:rPr>
          <w:rFonts w:ascii="Times New Roman" w:hAnsi="Times New Roman" w:cs="Times New Roman"/>
          <w:sz w:val="24"/>
          <w:szCs w:val="24"/>
        </w:rPr>
        <w:t>u odnosu na prethodnu godinu).</w:t>
      </w:r>
    </w:p>
    <w:p w:rsidR="008C463B" w:rsidRPr="00AD31EC" w:rsidRDefault="008C463B" w:rsidP="008C463B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Financijski rashodi (AOP 19</w:t>
      </w:r>
      <w:r w:rsidR="00804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su u iznosu </w:t>
      </w:r>
      <w:r w:rsidR="0080465F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65F">
        <w:rPr>
          <w:rFonts w:ascii="Times New Roman" w:hAnsi="Times New Roman" w:cs="Times New Roman"/>
          <w:sz w:val="24"/>
          <w:szCs w:val="24"/>
        </w:rPr>
        <w:t>894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za </w:t>
      </w:r>
      <w:r w:rsidR="008046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65F">
        <w:rPr>
          <w:rFonts w:ascii="Times New Roman" w:hAnsi="Times New Roman" w:cs="Times New Roman"/>
          <w:sz w:val="24"/>
          <w:szCs w:val="24"/>
        </w:rPr>
        <w:t>5</w:t>
      </w:r>
      <w:r w:rsidR="00F50B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 odnosu na izvršenje u prethodnoj godini.</w:t>
      </w:r>
      <w:r w:rsidR="0080465F">
        <w:rPr>
          <w:rFonts w:ascii="Times New Roman" w:hAnsi="Times New Roman" w:cs="Times New Roman"/>
          <w:sz w:val="24"/>
          <w:szCs w:val="24"/>
        </w:rPr>
        <w:t xml:space="preserve"> Na povećanje je najviše utjecalo povećana naknada troškova naplate poreza od strane porezne uprave kao i povećanja troškova bankarskih naknada.</w:t>
      </w:r>
      <w:r>
        <w:rPr>
          <w:rFonts w:ascii="Times New Roman" w:hAnsi="Times New Roman" w:cs="Times New Roman"/>
          <w:sz w:val="24"/>
          <w:szCs w:val="24"/>
        </w:rPr>
        <w:t xml:space="preserve"> Rashodi za kamate (AOP 19</w:t>
      </w:r>
      <w:r w:rsidR="008046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izvršeni su u iznosu od </w:t>
      </w:r>
      <w:r w:rsidR="0080465F">
        <w:rPr>
          <w:rFonts w:ascii="Times New Roman" w:hAnsi="Times New Roman" w:cs="Times New Roman"/>
          <w:sz w:val="24"/>
          <w:szCs w:val="24"/>
        </w:rPr>
        <w:t>3</w:t>
      </w:r>
      <w:r w:rsidR="00F50BED">
        <w:rPr>
          <w:rFonts w:ascii="Times New Roman" w:hAnsi="Times New Roman" w:cs="Times New Roman"/>
          <w:sz w:val="24"/>
          <w:szCs w:val="24"/>
        </w:rPr>
        <w:t>.7</w:t>
      </w:r>
      <w:r w:rsidR="0080465F">
        <w:rPr>
          <w:rFonts w:ascii="Times New Roman" w:hAnsi="Times New Roman" w:cs="Times New Roman"/>
          <w:sz w:val="24"/>
          <w:szCs w:val="24"/>
        </w:rPr>
        <w:t>75</w:t>
      </w:r>
      <w:r w:rsidR="00F50BE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 odnose se na kamate temeljem </w:t>
      </w:r>
      <w:r w:rsidRPr="0040383D">
        <w:rPr>
          <w:rFonts w:ascii="Times New Roman" w:hAnsi="Times New Roman" w:cs="Times New Roman"/>
          <w:color w:val="000000" w:themeColor="text1"/>
          <w:sz w:val="24"/>
          <w:szCs w:val="24"/>
        </w:rPr>
        <w:t>Ugovora o okvirnom kratkoročnom kreditu korištenjem minusa po računu</w:t>
      </w:r>
      <w:r w:rsidR="00F50B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03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63B" w:rsidRDefault="0080465F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="008C463B">
        <w:rPr>
          <w:rFonts w:ascii="Times New Roman" w:hAnsi="Times New Roman" w:cs="Times New Roman"/>
          <w:sz w:val="24"/>
          <w:szCs w:val="24"/>
        </w:rPr>
        <w:t>(AOP 21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463B"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316D">
        <w:rPr>
          <w:rFonts w:ascii="Times New Roman" w:hAnsi="Times New Roman" w:cs="Times New Roman"/>
          <w:sz w:val="24"/>
          <w:szCs w:val="24"/>
        </w:rPr>
        <w:t>00</w:t>
      </w:r>
      <w:r w:rsidR="00F50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C463B">
        <w:rPr>
          <w:rFonts w:ascii="Times New Roman" w:hAnsi="Times New Roman" w:cs="Times New Roman"/>
          <w:sz w:val="24"/>
          <w:szCs w:val="24"/>
        </w:rPr>
        <w:t xml:space="preserve"> kn  a odnose se na </w:t>
      </w:r>
      <w:r>
        <w:rPr>
          <w:rFonts w:ascii="Times New Roman" w:hAnsi="Times New Roman" w:cs="Times New Roman"/>
          <w:sz w:val="24"/>
          <w:szCs w:val="24"/>
        </w:rPr>
        <w:t xml:space="preserve">sporazum sa Zavodom za hitnu medicinu splitsko-dalmatinske županije o sufinanciranje dodatnog tima T2 na makarskom području.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A7975">
        <w:rPr>
          <w:rFonts w:ascii="Times New Roman" w:hAnsi="Times New Roman" w:cs="Times New Roman"/>
          <w:sz w:val="24"/>
          <w:szCs w:val="24"/>
        </w:rPr>
        <w:t>Naknade građanima i kućanstvima na temelju osiguranja i druge naknade (AOP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465F">
        <w:rPr>
          <w:rFonts w:ascii="Times New Roman" w:hAnsi="Times New Roman" w:cs="Times New Roman"/>
          <w:sz w:val="24"/>
          <w:szCs w:val="24"/>
        </w:rPr>
        <w:t>7</w:t>
      </w:r>
      <w:r w:rsidRPr="00BA79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 izvještajnom razdoblju su izvršene</w:t>
      </w:r>
      <w:r w:rsidRPr="00BA797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0465F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65F">
        <w:rPr>
          <w:rFonts w:ascii="Times New Roman" w:hAnsi="Times New Roman" w:cs="Times New Roman"/>
          <w:sz w:val="24"/>
          <w:szCs w:val="24"/>
        </w:rPr>
        <w:t>969</w:t>
      </w:r>
      <w:r w:rsidRPr="00BA7975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tj. bilježe </w:t>
      </w:r>
      <w:r w:rsidR="008E7A23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80465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65F">
        <w:rPr>
          <w:rFonts w:ascii="Times New Roman" w:hAnsi="Times New Roman" w:cs="Times New Roman"/>
          <w:sz w:val="24"/>
          <w:szCs w:val="24"/>
        </w:rPr>
        <w:t>4</w:t>
      </w:r>
      <w:r w:rsidR="00B374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Pr="00BA7975">
        <w:rPr>
          <w:rFonts w:ascii="Times New Roman" w:hAnsi="Times New Roman" w:cs="Times New Roman"/>
          <w:sz w:val="24"/>
          <w:szCs w:val="24"/>
        </w:rPr>
        <w:t>izvršenj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7975">
        <w:rPr>
          <w:rFonts w:ascii="Times New Roman" w:hAnsi="Times New Roman" w:cs="Times New Roman"/>
          <w:sz w:val="24"/>
          <w:szCs w:val="24"/>
        </w:rPr>
        <w:t xml:space="preserve"> prethodne godine i najvećim dijelom se odnose na </w:t>
      </w:r>
      <w:r w:rsidR="008E7A23">
        <w:rPr>
          <w:rFonts w:ascii="Times New Roman" w:hAnsi="Times New Roman" w:cs="Times New Roman"/>
          <w:sz w:val="24"/>
          <w:szCs w:val="24"/>
        </w:rPr>
        <w:t>povećanje iznosa za stipendije kao i jednokratne novčane pomoći.</w:t>
      </w:r>
      <w:r w:rsidR="00B374EA">
        <w:rPr>
          <w:rFonts w:ascii="Times New Roman" w:hAnsi="Times New Roman" w:cs="Times New Roman"/>
          <w:sz w:val="24"/>
          <w:szCs w:val="24"/>
        </w:rPr>
        <w:t>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A7975">
        <w:rPr>
          <w:rFonts w:ascii="Times New Roman" w:hAnsi="Times New Roman" w:cs="Times New Roman"/>
          <w:sz w:val="24"/>
          <w:szCs w:val="24"/>
        </w:rPr>
        <w:t>Ostali rashodi (AOP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7A23">
        <w:rPr>
          <w:rFonts w:ascii="Times New Roman" w:hAnsi="Times New Roman" w:cs="Times New Roman"/>
          <w:sz w:val="24"/>
          <w:szCs w:val="24"/>
        </w:rPr>
        <w:t>8</w:t>
      </w:r>
      <w:r w:rsidRPr="00BA7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</w:t>
      </w:r>
      <w:r w:rsidRPr="00BA7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izvršeni</w:t>
      </w:r>
      <w:r w:rsidRPr="00BA797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E7A23">
        <w:rPr>
          <w:rFonts w:ascii="Times New Roman" w:hAnsi="Times New Roman" w:cs="Times New Roman"/>
          <w:sz w:val="24"/>
          <w:szCs w:val="24"/>
        </w:rPr>
        <w:t>2</w:t>
      </w:r>
      <w:r w:rsidR="00B374EA">
        <w:rPr>
          <w:rFonts w:ascii="Times New Roman" w:hAnsi="Times New Roman" w:cs="Times New Roman"/>
          <w:sz w:val="24"/>
          <w:szCs w:val="24"/>
        </w:rPr>
        <w:t>.</w:t>
      </w:r>
      <w:r w:rsidR="008E7A23">
        <w:rPr>
          <w:rFonts w:ascii="Times New Roman" w:hAnsi="Times New Roman" w:cs="Times New Roman"/>
          <w:sz w:val="24"/>
          <w:szCs w:val="24"/>
        </w:rPr>
        <w:t>729</w:t>
      </w:r>
      <w:r w:rsidR="00B374EA">
        <w:rPr>
          <w:rFonts w:ascii="Times New Roman" w:hAnsi="Times New Roman" w:cs="Times New Roman"/>
          <w:sz w:val="24"/>
          <w:szCs w:val="24"/>
        </w:rPr>
        <w:t>.</w:t>
      </w:r>
      <w:r w:rsidR="008E7A23">
        <w:rPr>
          <w:rFonts w:ascii="Times New Roman" w:hAnsi="Times New Roman" w:cs="Times New Roman"/>
          <w:sz w:val="24"/>
          <w:szCs w:val="24"/>
        </w:rPr>
        <w:t>35</w:t>
      </w:r>
      <w:r w:rsidR="00B374EA">
        <w:rPr>
          <w:rFonts w:ascii="Times New Roman" w:hAnsi="Times New Roman" w:cs="Times New Roman"/>
          <w:sz w:val="24"/>
          <w:szCs w:val="24"/>
        </w:rPr>
        <w:t>9</w:t>
      </w:r>
      <w:r w:rsidRPr="00BA7975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8E7A23">
        <w:rPr>
          <w:rFonts w:ascii="Times New Roman" w:hAnsi="Times New Roman" w:cs="Times New Roman"/>
          <w:sz w:val="24"/>
          <w:szCs w:val="24"/>
        </w:rPr>
        <w:t>3</w:t>
      </w:r>
      <w:r w:rsidR="0028316D">
        <w:rPr>
          <w:rFonts w:ascii="Times New Roman" w:hAnsi="Times New Roman" w:cs="Times New Roman"/>
          <w:sz w:val="24"/>
          <w:szCs w:val="24"/>
        </w:rPr>
        <w:t>0</w:t>
      </w:r>
      <w:r w:rsidR="00B374EA">
        <w:rPr>
          <w:rFonts w:ascii="Times New Roman" w:hAnsi="Times New Roman" w:cs="Times New Roman"/>
          <w:sz w:val="24"/>
          <w:szCs w:val="24"/>
        </w:rPr>
        <w:t>,90</w:t>
      </w:r>
      <w:r>
        <w:rPr>
          <w:rFonts w:ascii="Times New Roman" w:hAnsi="Times New Roman" w:cs="Times New Roman"/>
          <w:sz w:val="24"/>
          <w:szCs w:val="24"/>
        </w:rPr>
        <w:t>% više u odnosu na izvršenje</w:t>
      </w:r>
      <w:r w:rsidRPr="00BA7975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7975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4CD9">
        <w:rPr>
          <w:rFonts w:ascii="Times New Roman" w:hAnsi="Times New Roman" w:cs="Times New Roman"/>
          <w:sz w:val="24"/>
          <w:szCs w:val="24"/>
        </w:rPr>
        <w:t xml:space="preserve"> (</w:t>
      </w:r>
      <w:r w:rsidR="008E7A23">
        <w:rPr>
          <w:rFonts w:ascii="Times New Roman" w:hAnsi="Times New Roman" w:cs="Times New Roman"/>
          <w:sz w:val="24"/>
          <w:szCs w:val="24"/>
        </w:rPr>
        <w:t xml:space="preserve">povećane </w:t>
      </w:r>
      <w:r w:rsidR="00314CD9">
        <w:rPr>
          <w:rFonts w:ascii="Times New Roman" w:hAnsi="Times New Roman" w:cs="Times New Roman"/>
          <w:sz w:val="24"/>
          <w:szCs w:val="24"/>
        </w:rPr>
        <w:t>su tekuće donacije udrugama</w:t>
      </w:r>
      <w:r w:rsidR="008E7A23">
        <w:rPr>
          <w:rFonts w:ascii="Times New Roman" w:hAnsi="Times New Roman" w:cs="Times New Roman"/>
          <w:sz w:val="24"/>
          <w:szCs w:val="24"/>
        </w:rPr>
        <w:t xml:space="preserve"> a ostvarena je i kapitalna donacija za izgradnju novog doma obitelji </w:t>
      </w:r>
      <w:proofErr w:type="spellStart"/>
      <w:r w:rsidR="008E7A23">
        <w:rPr>
          <w:rFonts w:ascii="Times New Roman" w:hAnsi="Times New Roman" w:cs="Times New Roman"/>
          <w:sz w:val="24"/>
          <w:szCs w:val="24"/>
        </w:rPr>
        <w:t>Majkić</w:t>
      </w:r>
      <w:proofErr w:type="spellEnd"/>
      <w:r w:rsidR="008E7A23">
        <w:rPr>
          <w:rFonts w:ascii="Times New Roman" w:hAnsi="Times New Roman" w:cs="Times New Roman"/>
          <w:sz w:val="24"/>
          <w:szCs w:val="24"/>
        </w:rPr>
        <w:t xml:space="preserve"> u iznosu od 234.427 kn</w:t>
      </w:r>
      <w:r w:rsidR="00314CD9">
        <w:rPr>
          <w:rFonts w:ascii="Times New Roman" w:hAnsi="Times New Roman" w:cs="Times New Roman"/>
          <w:sz w:val="24"/>
          <w:szCs w:val="24"/>
        </w:rPr>
        <w:t>)</w:t>
      </w:r>
      <w:r w:rsidR="00B374EA">
        <w:rPr>
          <w:rFonts w:ascii="Times New Roman" w:hAnsi="Times New Roman" w:cs="Times New Roman"/>
          <w:sz w:val="24"/>
          <w:szCs w:val="24"/>
        </w:rPr>
        <w:t>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FAE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5FAE">
        <w:rPr>
          <w:rFonts w:ascii="Times New Roman" w:hAnsi="Times New Roman" w:cs="Times New Roman"/>
          <w:sz w:val="24"/>
          <w:szCs w:val="24"/>
        </w:rPr>
        <w:t xml:space="preserve"> - AOP 2</w:t>
      </w:r>
      <w:r w:rsidR="00582994">
        <w:rPr>
          <w:rFonts w:ascii="Times New Roman" w:hAnsi="Times New Roman" w:cs="Times New Roman"/>
          <w:sz w:val="24"/>
          <w:szCs w:val="24"/>
        </w:rPr>
        <w:t>92</w:t>
      </w:r>
      <w:r w:rsidRPr="00BB5FAE">
        <w:rPr>
          <w:rFonts w:ascii="Times New Roman" w:hAnsi="Times New Roman" w:cs="Times New Roman"/>
          <w:sz w:val="24"/>
          <w:szCs w:val="24"/>
        </w:rPr>
        <w:t xml:space="preserve"> PRIHODI OD PRODAJE NEFINANCIJSKE IMOVINE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EC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FAE">
        <w:rPr>
          <w:rFonts w:ascii="Times New Roman" w:hAnsi="Times New Roman" w:cs="Times New Roman"/>
          <w:sz w:val="24"/>
          <w:szCs w:val="24"/>
        </w:rPr>
        <w:t>Prihodi od prodaje nefinancijske imovine (AOP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EB691D">
        <w:rPr>
          <w:rFonts w:ascii="Times New Roman" w:hAnsi="Times New Roman" w:cs="Times New Roman"/>
          <w:sz w:val="24"/>
          <w:szCs w:val="24"/>
        </w:rPr>
        <w:t>2</w:t>
      </w:r>
      <w:r w:rsidRPr="00BB5FAE">
        <w:rPr>
          <w:rFonts w:ascii="Times New Roman" w:hAnsi="Times New Roman" w:cs="Times New Roman"/>
          <w:sz w:val="24"/>
          <w:szCs w:val="24"/>
        </w:rPr>
        <w:t xml:space="preserve">) ostvareni su u iznosu </w:t>
      </w:r>
      <w:r w:rsidR="00D066EF">
        <w:rPr>
          <w:rFonts w:ascii="Times New Roman" w:hAnsi="Times New Roman" w:cs="Times New Roman"/>
          <w:sz w:val="24"/>
          <w:szCs w:val="24"/>
        </w:rPr>
        <w:t>73</w:t>
      </w:r>
      <w:r w:rsidR="00624DEC">
        <w:rPr>
          <w:rFonts w:ascii="Times New Roman" w:hAnsi="Times New Roman" w:cs="Times New Roman"/>
          <w:sz w:val="24"/>
          <w:szCs w:val="24"/>
        </w:rPr>
        <w:t>.</w:t>
      </w:r>
      <w:r w:rsidR="00D066EF">
        <w:rPr>
          <w:rFonts w:ascii="Times New Roman" w:hAnsi="Times New Roman" w:cs="Times New Roman"/>
          <w:sz w:val="24"/>
          <w:szCs w:val="24"/>
        </w:rPr>
        <w:t>538</w:t>
      </w:r>
      <w:r w:rsidRPr="00BB5FAE">
        <w:rPr>
          <w:rFonts w:ascii="Times New Roman" w:hAnsi="Times New Roman" w:cs="Times New Roman"/>
          <w:sz w:val="24"/>
          <w:szCs w:val="24"/>
        </w:rPr>
        <w:t xml:space="preserve"> kn što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AE">
        <w:rPr>
          <w:rFonts w:ascii="Times New Roman" w:hAnsi="Times New Roman" w:cs="Times New Roman"/>
          <w:sz w:val="24"/>
          <w:szCs w:val="24"/>
        </w:rPr>
        <w:t xml:space="preserve">čini </w:t>
      </w:r>
      <w:r>
        <w:rPr>
          <w:rFonts w:ascii="Times New Roman" w:hAnsi="Times New Roman" w:cs="Times New Roman"/>
          <w:sz w:val="24"/>
          <w:szCs w:val="24"/>
        </w:rPr>
        <w:t xml:space="preserve">smanjenje od </w:t>
      </w:r>
      <w:r w:rsidR="00D066EF">
        <w:rPr>
          <w:rFonts w:ascii="Times New Roman" w:hAnsi="Times New Roman" w:cs="Times New Roman"/>
          <w:sz w:val="24"/>
          <w:szCs w:val="24"/>
        </w:rPr>
        <w:t>62.414</w:t>
      </w:r>
      <w:r>
        <w:rPr>
          <w:rFonts w:ascii="Times New Roman" w:hAnsi="Times New Roman" w:cs="Times New Roman"/>
          <w:sz w:val="24"/>
          <w:szCs w:val="24"/>
        </w:rPr>
        <w:t xml:space="preserve"> kn, a odnose se </w:t>
      </w:r>
      <w:r w:rsidR="00B72890">
        <w:rPr>
          <w:rFonts w:ascii="Times New Roman" w:hAnsi="Times New Roman" w:cs="Times New Roman"/>
          <w:sz w:val="24"/>
          <w:szCs w:val="24"/>
        </w:rPr>
        <w:t xml:space="preserve">većinom </w:t>
      </w:r>
      <w:r w:rsidR="00624DEC">
        <w:rPr>
          <w:rFonts w:ascii="Times New Roman" w:hAnsi="Times New Roman" w:cs="Times New Roman"/>
          <w:sz w:val="24"/>
          <w:szCs w:val="24"/>
        </w:rPr>
        <w:t>na prodaju zemljišta</w:t>
      </w:r>
      <w:r w:rsidR="0005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27">
        <w:rPr>
          <w:rFonts w:ascii="Times New Roman" w:hAnsi="Times New Roman" w:cs="Times New Roman"/>
          <w:sz w:val="24"/>
          <w:szCs w:val="24"/>
        </w:rPr>
        <w:t>kat.čest.zem</w:t>
      </w:r>
      <w:proofErr w:type="spellEnd"/>
      <w:r w:rsidR="00053627">
        <w:rPr>
          <w:rFonts w:ascii="Times New Roman" w:hAnsi="Times New Roman" w:cs="Times New Roman"/>
          <w:sz w:val="24"/>
          <w:szCs w:val="24"/>
        </w:rPr>
        <w:t xml:space="preserve"> 7022/11 k.o. Tučepi </w:t>
      </w:r>
      <w:r w:rsidR="00B72890">
        <w:rPr>
          <w:rFonts w:ascii="Times New Roman" w:hAnsi="Times New Roman" w:cs="Times New Roman"/>
          <w:sz w:val="24"/>
          <w:szCs w:val="24"/>
        </w:rPr>
        <w:t>z</w:t>
      </w:r>
      <w:r w:rsidR="00053627">
        <w:rPr>
          <w:rFonts w:ascii="Times New Roman" w:hAnsi="Times New Roman" w:cs="Times New Roman"/>
          <w:sz w:val="24"/>
          <w:szCs w:val="24"/>
        </w:rPr>
        <w:t>a koje je ugovorom dogovoreno plaćanje u više godina.</w:t>
      </w:r>
      <w:r w:rsidR="0062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C8" w:rsidRDefault="007651C8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B5647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5647">
        <w:rPr>
          <w:rFonts w:ascii="Times New Roman" w:hAnsi="Times New Roman" w:cs="Times New Roman"/>
          <w:sz w:val="24"/>
          <w:szCs w:val="24"/>
        </w:rPr>
        <w:t xml:space="preserve"> - AOP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582994">
        <w:rPr>
          <w:rFonts w:ascii="Times New Roman" w:hAnsi="Times New Roman" w:cs="Times New Roman"/>
          <w:sz w:val="24"/>
          <w:szCs w:val="24"/>
        </w:rPr>
        <w:t>4</w:t>
      </w:r>
      <w:r w:rsidRPr="008B5647">
        <w:rPr>
          <w:rFonts w:ascii="Times New Roman" w:hAnsi="Times New Roman" w:cs="Times New Roman"/>
          <w:sz w:val="24"/>
          <w:szCs w:val="24"/>
        </w:rPr>
        <w:t xml:space="preserve">  RASHODI ZA NABAVU NEFINANCIJSKE IMOVINE </w:t>
      </w:r>
    </w:p>
    <w:p w:rsidR="008C463B" w:rsidRPr="008B5647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B5647">
        <w:rPr>
          <w:rFonts w:ascii="Times New Roman" w:hAnsi="Times New Roman" w:cs="Times New Roman"/>
          <w:sz w:val="24"/>
          <w:szCs w:val="24"/>
        </w:rPr>
        <w:t>Rashodi za nabavu nefinancijske imovine (AOP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691D">
        <w:rPr>
          <w:rFonts w:ascii="Times New Roman" w:hAnsi="Times New Roman" w:cs="Times New Roman"/>
          <w:sz w:val="24"/>
          <w:szCs w:val="24"/>
        </w:rPr>
        <w:t>4</w:t>
      </w:r>
      <w:r w:rsidRPr="008B5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</w:t>
      </w:r>
      <w:r w:rsidRPr="008B5647">
        <w:rPr>
          <w:rFonts w:ascii="Times New Roman" w:hAnsi="Times New Roman" w:cs="Times New Roman"/>
          <w:sz w:val="24"/>
          <w:szCs w:val="24"/>
        </w:rPr>
        <w:t xml:space="preserve"> izvršeni u iznosu </w:t>
      </w:r>
      <w:r w:rsidR="00582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994">
        <w:rPr>
          <w:rFonts w:ascii="Times New Roman" w:hAnsi="Times New Roman" w:cs="Times New Roman"/>
          <w:sz w:val="24"/>
          <w:szCs w:val="24"/>
        </w:rPr>
        <w:t>558</w:t>
      </w:r>
      <w:r w:rsidR="00624DEC">
        <w:rPr>
          <w:rFonts w:ascii="Times New Roman" w:hAnsi="Times New Roman" w:cs="Times New Roman"/>
          <w:sz w:val="24"/>
          <w:szCs w:val="24"/>
        </w:rPr>
        <w:t>.</w:t>
      </w:r>
      <w:r w:rsidR="00582994">
        <w:rPr>
          <w:rFonts w:ascii="Times New Roman" w:hAnsi="Times New Roman" w:cs="Times New Roman"/>
          <w:sz w:val="24"/>
          <w:szCs w:val="24"/>
        </w:rPr>
        <w:t>433</w:t>
      </w:r>
      <w:r w:rsidRPr="008B5647">
        <w:rPr>
          <w:rFonts w:ascii="Times New Roman" w:hAnsi="Times New Roman" w:cs="Times New Roman"/>
          <w:sz w:val="24"/>
          <w:szCs w:val="24"/>
        </w:rPr>
        <w:t xml:space="preserve"> kn i u odnosu na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Pr="008B5647">
        <w:rPr>
          <w:rFonts w:ascii="Times New Roman" w:hAnsi="Times New Roman" w:cs="Times New Roman"/>
          <w:sz w:val="24"/>
          <w:szCs w:val="24"/>
        </w:rPr>
        <w:t xml:space="preserve"> u istom razdoblju prethodne godine</w:t>
      </w:r>
      <w:r>
        <w:rPr>
          <w:rFonts w:ascii="Times New Roman" w:hAnsi="Times New Roman" w:cs="Times New Roman"/>
          <w:sz w:val="24"/>
          <w:szCs w:val="24"/>
        </w:rPr>
        <w:t xml:space="preserve"> manji su za</w:t>
      </w:r>
      <w:r w:rsidRPr="008B5647">
        <w:rPr>
          <w:rFonts w:ascii="Times New Roman" w:hAnsi="Times New Roman" w:cs="Times New Roman"/>
          <w:sz w:val="24"/>
          <w:szCs w:val="24"/>
        </w:rPr>
        <w:t xml:space="preserve"> su za </w:t>
      </w:r>
      <w:r w:rsidR="0058299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994">
        <w:rPr>
          <w:rFonts w:ascii="Times New Roman" w:hAnsi="Times New Roman" w:cs="Times New Roman"/>
          <w:sz w:val="24"/>
          <w:szCs w:val="24"/>
        </w:rPr>
        <w:t>0</w:t>
      </w:r>
      <w:r w:rsidR="00624D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8B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CD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Rashodi za nabavu proizvedene dugotrajne imovine (AOP 35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od 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558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433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ili za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manje u odnosu na izvršenje u prethodnoj 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godini. Rashodi za građevinske objekte izvršeni su u iznosu od 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921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odnose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najvećim dijelom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izgradnju i rekonstrukciju nogostupa i vodoopskrbnog cjevovoda uz sjeverni rub D8 kao i 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završetke projekta koji su započeti u 20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.godini ( 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nasipanje plaže Slatina ).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Rashodi za postrojenja i opremu izvršeni su iznosu od 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>2.238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bilježe </w:t>
      </w:r>
      <w:r w:rsidR="0039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znatno smanjenje 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u odnosu na prethodno razdoblje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</w:t>
      </w:r>
      <w:r w:rsidR="00997484">
        <w:rPr>
          <w:rFonts w:ascii="Times New Roman" w:hAnsi="Times New Roman" w:cs="Times New Roman"/>
          <w:sz w:val="24"/>
          <w:szCs w:val="24"/>
        </w:rPr>
        <w:t xml:space="preserve">nematerijalnu proizvedenu imovinu </w:t>
      </w:r>
      <w:r>
        <w:rPr>
          <w:rFonts w:ascii="Times New Roman" w:hAnsi="Times New Roman" w:cs="Times New Roman"/>
          <w:sz w:val="24"/>
          <w:szCs w:val="24"/>
        </w:rPr>
        <w:t>(AOP 3</w:t>
      </w:r>
      <w:r w:rsidR="00997484">
        <w:rPr>
          <w:rFonts w:ascii="Times New Roman" w:hAnsi="Times New Roman" w:cs="Times New Roman"/>
          <w:sz w:val="24"/>
          <w:szCs w:val="24"/>
        </w:rPr>
        <w:t>8</w:t>
      </w:r>
      <w:r w:rsidR="00391C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391CCD">
        <w:rPr>
          <w:rFonts w:ascii="Times New Roman" w:hAnsi="Times New Roman" w:cs="Times New Roman"/>
          <w:sz w:val="24"/>
          <w:szCs w:val="24"/>
        </w:rPr>
        <w:t>92</w:t>
      </w:r>
      <w:r w:rsidR="00997484">
        <w:rPr>
          <w:rFonts w:ascii="Times New Roman" w:hAnsi="Times New Roman" w:cs="Times New Roman"/>
          <w:sz w:val="24"/>
          <w:szCs w:val="24"/>
        </w:rPr>
        <w:t>.</w:t>
      </w:r>
      <w:r w:rsidR="00391CCD">
        <w:rPr>
          <w:rFonts w:ascii="Times New Roman" w:hAnsi="Times New Roman" w:cs="Times New Roman"/>
          <w:sz w:val="24"/>
          <w:szCs w:val="24"/>
        </w:rPr>
        <w:t>274</w:t>
      </w:r>
      <w:r w:rsidR="0099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997484">
        <w:rPr>
          <w:rFonts w:ascii="Times New Roman" w:hAnsi="Times New Roman" w:cs="Times New Roman"/>
          <w:sz w:val="24"/>
          <w:szCs w:val="24"/>
        </w:rPr>
        <w:t xml:space="preserve">znatno </w:t>
      </w:r>
      <w:r w:rsidR="00391CCD">
        <w:rPr>
          <w:rFonts w:ascii="Times New Roman" w:hAnsi="Times New Roman" w:cs="Times New Roman"/>
          <w:sz w:val="24"/>
          <w:szCs w:val="24"/>
        </w:rPr>
        <w:t xml:space="preserve">smanjenje </w:t>
      </w:r>
      <w:r w:rsidR="00997484">
        <w:rPr>
          <w:rFonts w:ascii="Times New Roman" w:hAnsi="Times New Roman" w:cs="Times New Roman"/>
          <w:sz w:val="24"/>
          <w:szCs w:val="24"/>
        </w:rPr>
        <w:t xml:space="preserve">od </w:t>
      </w:r>
      <w:r w:rsidR="00391CCD">
        <w:rPr>
          <w:rFonts w:ascii="Times New Roman" w:hAnsi="Times New Roman" w:cs="Times New Roman"/>
          <w:sz w:val="24"/>
          <w:szCs w:val="24"/>
        </w:rPr>
        <w:t>89</w:t>
      </w:r>
      <w:r w:rsidR="00997484">
        <w:rPr>
          <w:rFonts w:ascii="Times New Roman" w:hAnsi="Times New Roman" w:cs="Times New Roman"/>
          <w:sz w:val="24"/>
          <w:szCs w:val="24"/>
        </w:rPr>
        <w:t>,</w:t>
      </w:r>
      <w:r w:rsidR="00391CCD">
        <w:rPr>
          <w:rFonts w:ascii="Times New Roman" w:hAnsi="Times New Roman" w:cs="Times New Roman"/>
          <w:sz w:val="24"/>
          <w:szCs w:val="24"/>
        </w:rPr>
        <w:t>9</w:t>
      </w:r>
      <w:r w:rsidR="009974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97484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D78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997484">
        <w:rPr>
          <w:rFonts w:ascii="Times New Roman" w:hAnsi="Times New Roman" w:cs="Times New Roman"/>
          <w:sz w:val="24"/>
          <w:szCs w:val="24"/>
        </w:rPr>
        <w:t>u..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B6855">
        <w:rPr>
          <w:rFonts w:ascii="Times New Roman" w:hAnsi="Times New Roman" w:cs="Times New Roman"/>
          <w:sz w:val="24"/>
          <w:szCs w:val="24"/>
        </w:rPr>
        <w:t>6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 POSLOVANJA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U izvještajnom razdoblju ostvaren je ukupan </w:t>
      </w:r>
      <w:r w:rsidR="00FB6855">
        <w:rPr>
          <w:rFonts w:ascii="Times New Roman" w:hAnsi="Times New Roman" w:cs="Times New Roman"/>
          <w:sz w:val="24"/>
          <w:szCs w:val="24"/>
        </w:rPr>
        <w:t xml:space="preserve">višak </w:t>
      </w:r>
      <w:r>
        <w:rPr>
          <w:rFonts w:ascii="Times New Roman" w:hAnsi="Times New Roman" w:cs="Times New Roman"/>
          <w:sz w:val="24"/>
          <w:szCs w:val="24"/>
        </w:rPr>
        <w:t>prihoda i primitaka (AOP 63</w:t>
      </w:r>
      <w:r w:rsidR="00FB68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520C">
        <w:rPr>
          <w:rFonts w:ascii="Times New Roman" w:hAnsi="Times New Roman" w:cs="Times New Roman"/>
          <w:sz w:val="24"/>
          <w:szCs w:val="24"/>
        </w:rPr>
        <w:t xml:space="preserve">u iznosu </w:t>
      </w:r>
      <w:r w:rsidR="00FB685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855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0C">
        <w:rPr>
          <w:rFonts w:ascii="Times New Roman" w:hAnsi="Times New Roman" w:cs="Times New Roman"/>
          <w:sz w:val="24"/>
          <w:szCs w:val="24"/>
        </w:rPr>
        <w:t>kn i prije konačne korekcije rezultata, proizašao je iz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3B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>viška prihoda od poslovanja (AOP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6855">
        <w:rPr>
          <w:rFonts w:ascii="Times New Roman" w:hAnsi="Times New Roman" w:cs="Times New Roman"/>
          <w:sz w:val="24"/>
          <w:szCs w:val="24"/>
        </w:rPr>
        <w:t>5</w:t>
      </w:r>
      <w:r w:rsidRPr="006B520C">
        <w:rPr>
          <w:rFonts w:ascii="Times New Roman" w:hAnsi="Times New Roman" w:cs="Times New Roman"/>
          <w:sz w:val="24"/>
          <w:szCs w:val="24"/>
        </w:rPr>
        <w:t xml:space="preserve">) </w:t>
      </w:r>
      <w:r w:rsidR="00FB6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855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855">
        <w:rPr>
          <w:rFonts w:ascii="Times New Roman" w:hAnsi="Times New Roman" w:cs="Times New Roman"/>
          <w:sz w:val="24"/>
          <w:szCs w:val="24"/>
        </w:rPr>
        <w:t>074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B685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C463B" w:rsidRPr="00FB6855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855">
        <w:rPr>
          <w:rFonts w:ascii="Times New Roman" w:hAnsi="Times New Roman" w:cs="Times New Roman"/>
          <w:sz w:val="24"/>
          <w:szCs w:val="24"/>
        </w:rPr>
        <w:t xml:space="preserve">manjka prihoda od nefinancijske imovine (AOP </w:t>
      </w:r>
      <w:r w:rsidR="00FB6855" w:rsidRPr="00FB6855">
        <w:rPr>
          <w:rFonts w:ascii="Times New Roman" w:hAnsi="Times New Roman" w:cs="Times New Roman"/>
          <w:sz w:val="24"/>
          <w:szCs w:val="24"/>
        </w:rPr>
        <w:t>402</w:t>
      </w:r>
      <w:r w:rsidRPr="00FB6855">
        <w:rPr>
          <w:rFonts w:ascii="Times New Roman" w:hAnsi="Times New Roman" w:cs="Times New Roman"/>
          <w:sz w:val="24"/>
          <w:szCs w:val="24"/>
        </w:rPr>
        <w:t xml:space="preserve">) </w:t>
      </w:r>
      <w:r w:rsidR="00FB6855" w:rsidRPr="00FB6855">
        <w:rPr>
          <w:rFonts w:ascii="Times New Roman" w:hAnsi="Times New Roman" w:cs="Times New Roman"/>
          <w:sz w:val="24"/>
          <w:szCs w:val="24"/>
        </w:rPr>
        <w:t>2</w:t>
      </w:r>
      <w:r w:rsidRPr="00FB6855">
        <w:rPr>
          <w:rFonts w:ascii="Times New Roman" w:hAnsi="Times New Roman" w:cs="Times New Roman"/>
          <w:sz w:val="24"/>
          <w:szCs w:val="24"/>
        </w:rPr>
        <w:t>.</w:t>
      </w:r>
      <w:r w:rsidR="00FB6855" w:rsidRPr="00FB6855">
        <w:rPr>
          <w:rFonts w:ascii="Times New Roman" w:hAnsi="Times New Roman" w:cs="Times New Roman"/>
          <w:sz w:val="24"/>
          <w:szCs w:val="24"/>
        </w:rPr>
        <w:t>484</w:t>
      </w:r>
      <w:r w:rsidRPr="00FB6855">
        <w:rPr>
          <w:rFonts w:ascii="Times New Roman" w:hAnsi="Times New Roman" w:cs="Times New Roman"/>
          <w:sz w:val="24"/>
          <w:szCs w:val="24"/>
        </w:rPr>
        <w:t>.</w:t>
      </w:r>
      <w:r w:rsidR="00FB6855" w:rsidRPr="00FB6855">
        <w:rPr>
          <w:rFonts w:ascii="Times New Roman" w:hAnsi="Times New Roman" w:cs="Times New Roman"/>
          <w:sz w:val="24"/>
          <w:szCs w:val="24"/>
        </w:rPr>
        <w:t>895</w:t>
      </w:r>
      <w:r w:rsidRPr="00FB6855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>Utvrđeni tekući viškovi i manjkovi izvještajnog razdoblja naknadno se prebijaju po istovrsnim kategorijama i korigiraju</w:t>
      </w:r>
      <w:r w:rsidR="00757D9F">
        <w:rPr>
          <w:rFonts w:ascii="Times New Roman" w:hAnsi="Times New Roman" w:cs="Times New Roman"/>
          <w:sz w:val="24"/>
          <w:szCs w:val="24"/>
        </w:rPr>
        <w:t xml:space="preserve"> </w:t>
      </w:r>
      <w:r w:rsidRPr="006B520C">
        <w:rPr>
          <w:rFonts w:ascii="Times New Roman" w:hAnsi="Times New Roman" w:cs="Times New Roman"/>
          <w:sz w:val="24"/>
          <w:szCs w:val="24"/>
        </w:rPr>
        <w:t xml:space="preserve">u skladu s člankom 82. Pravilnika o proračunskom računovodstvu i računskom planu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2D95">
        <w:rPr>
          <w:rFonts w:ascii="Times New Roman" w:hAnsi="Times New Roman" w:cs="Times New Roman"/>
          <w:sz w:val="24"/>
          <w:szCs w:val="24"/>
        </w:rPr>
        <w:t>„Narodne novine“, broj 124/14, 115/15, 87/16</w:t>
      </w:r>
      <w:r w:rsidR="00757D9F">
        <w:rPr>
          <w:rFonts w:ascii="Times New Roman" w:hAnsi="Times New Roman" w:cs="Times New Roman"/>
          <w:sz w:val="24"/>
          <w:szCs w:val="24"/>
        </w:rPr>
        <w:t xml:space="preserve">, </w:t>
      </w:r>
      <w:r w:rsidRPr="00002D95">
        <w:rPr>
          <w:rFonts w:ascii="Times New Roman" w:hAnsi="Times New Roman" w:cs="Times New Roman"/>
          <w:sz w:val="24"/>
          <w:szCs w:val="24"/>
        </w:rPr>
        <w:t>3/18</w:t>
      </w:r>
      <w:r w:rsidR="00757D9F">
        <w:rPr>
          <w:rFonts w:ascii="Times New Roman" w:hAnsi="Times New Roman" w:cs="Times New Roman"/>
          <w:sz w:val="24"/>
          <w:szCs w:val="24"/>
        </w:rPr>
        <w:t>, 126/19 i 108/20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7D9F">
        <w:rPr>
          <w:rFonts w:ascii="Times New Roman" w:hAnsi="Times New Roman" w:cs="Times New Roman"/>
          <w:sz w:val="24"/>
          <w:szCs w:val="24"/>
        </w:rPr>
        <w:t>.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4">
        <w:rPr>
          <w:rFonts w:ascii="Times New Roman" w:hAnsi="Times New Roman" w:cs="Times New Roman"/>
          <w:sz w:val="24"/>
          <w:szCs w:val="24"/>
        </w:rPr>
        <w:t>AOP 63</w:t>
      </w:r>
      <w:r w:rsidR="008121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0794">
        <w:rPr>
          <w:rFonts w:ascii="Times New Roman" w:hAnsi="Times New Roman" w:cs="Times New Roman"/>
          <w:sz w:val="24"/>
          <w:szCs w:val="24"/>
        </w:rPr>
        <w:t>MANJAK PRIHODA I PRIMITAKA ZA POKRIĆE U SLJEDEĆEM RAZDOBLJU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121E4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višak prihoda i primitaka tekuće godine (AOP 634) u iznosu od 628.179 kn smanjuje preneseni </w:t>
      </w:r>
      <w:r w:rsidR="00C67396">
        <w:rPr>
          <w:rFonts w:ascii="Times New Roman" w:hAnsi="Times New Roman" w:cs="Times New Roman"/>
          <w:sz w:val="24"/>
          <w:szCs w:val="24"/>
        </w:rPr>
        <w:t xml:space="preserve">manjak prihoda i primitaka </w:t>
      </w:r>
      <w:r>
        <w:rPr>
          <w:rFonts w:ascii="Times New Roman" w:hAnsi="Times New Roman" w:cs="Times New Roman"/>
          <w:sz w:val="24"/>
          <w:szCs w:val="24"/>
        </w:rPr>
        <w:t xml:space="preserve">koji iznosi 3.896.499 kn </w:t>
      </w:r>
      <w:r w:rsidR="008C463B" w:rsidRPr="005D0794">
        <w:rPr>
          <w:rFonts w:ascii="Times New Roman" w:hAnsi="Times New Roman" w:cs="Times New Roman"/>
          <w:sz w:val="24"/>
          <w:szCs w:val="24"/>
        </w:rPr>
        <w:t>(AOP 63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463B" w:rsidRPr="005D0794">
        <w:rPr>
          <w:rFonts w:ascii="Times New Roman" w:hAnsi="Times New Roman" w:cs="Times New Roman"/>
          <w:sz w:val="24"/>
          <w:szCs w:val="24"/>
        </w:rPr>
        <w:t>), tako da manjak prihoda</w:t>
      </w:r>
      <w:r w:rsidR="00EA2D9F">
        <w:rPr>
          <w:rFonts w:ascii="Times New Roman" w:hAnsi="Times New Roman" w:cs="Times New Roman"/>
          <w:sz w:val="24"/>
          <w:szCs w:val="24"/>
        </w:rPr>
        <w:t xml:space="preserve"> i primitaka</w:t>
      </w:r>
      <w:r w:rsidR="008C463B" w:rsidRPr="005D0794">
        <w:rPr>
          <w:rFonts w:ascii="Times New Roman" w:hAnsi="Times New Roman" w:cs="Times New Roman"/>
          <w:sz w:val="24"/>
          <w:szCs w:val="24"/>
        </w:rPr>
        <w:t xml:space="preserve"> za pokriće u idućem razdoblju iznosi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7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268</w:t>
      </w:r>
      <w:r w:rsidR="00C67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320</w:t>
      </w:r>
      <w:r w:rsidR="00C67396">
        <w:rPr>
          <w:rFonts w:ascii="Times New Roman" w:hAnsi="Times New Roman" w:cs="Times New Roman"/>
          <w:sz w:val="24"/>
          <w:szCs w:val="24"/>
        </w:rPr>
        <w:t xml:space="preserve"> </w:t>
      </w:r>
      <w:r w:rsidR="008C463B" w:rsidRPr="005D0794">
        <w:rPr>
          <w:rFonts w:ascii="Times New Roman" w:hAnsi="Times New Roman" w:cs="Times New Roman"/>
          <w:sz w:val="24"/>
          <w:szCs w:val="24"/>
        </w:rPr>
        <w:t>kn (AOP 63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463B" w:rsidRPr="005D0794">
        <w:rPr>
          <w:rFonts w:ascii="Times New Roman" w:hAnsi="Times New Roman" w:cs="Times New Roman"/>
          <w:sz w:val="24"/>
          <w:szCs w:val="24"/>
        </w:rPr>
        <w:t>).</w:t>
      </w:r>
      <w:r w:rsidR="008C463B">
        <w:rPr>
          <w:rFonts w:ascii="Times New Roman" w:hAnsi="Times New Roman" w:cs="Times New Roman"/>
          <w:sz w:val="24"/>
          <w:szCs w:val="24"/>
        </w:rPr>
        <w:t xml:space="preserve"> Prethodno navedeno prikazano je u sljedećoj tablici.</w:t>
      </w:r>
    </w:p>
    <w:p w:rsidR="008C463B" w:rsidRPr="005D0794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5D0794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5D0794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D0794">
        <w:rPr>
          <w:rFonts w:ascii="Times New Roman" w:hAnsi="Times New Roman" w:cs="Times New Roman"/>
          <w:sz w:val="24"/>
          <w:szCs w:val="24"/>
        </w:rPr>
        <w:fldChar w:fldCharType="begin"/>
      </w:r>
      <w:r w:rsidRPr="005D0794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D07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Pr="005D0794">
        <w:rPr>
          <w:rFonts w:ascii="Times New Roman" w:hAnsi="Times New Roman" w:cs="Times New Roman"/>
          <w:sz w:val="24"/>
          <w:szCs w:val="24"/>
        </w:rPr>
        <w:fldChar w:fldCharType="end"/>
      </w:r>
      <w:r w:rsidRPr="005D0794">
        <w:rPr>
          <w:rFonts w:ascii="Times New Roman" w:hAnsi="Times New Roman" w:cs="Times New Roman"/>
          <w:sz w:val="24"/>
          <w:szCs w:val="24"/>
        </w:rPr>
        <w:t>. Rezultat poslovanja</w:t>
      </w:r>
    </w:p>
    <w:tbl>
      <w:tblPr>
        <w:tblStyle w:val="Tablicapopisa3-isticanje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657"/>
        <w:gridCol w:w="1186"/>
        <w:gridCol w:w="1186"/>
        <w:gridCol w:w="803"/>
      </w:tblGrid>
      <w:tr w:rsidR="008C463B" w:rsidRPr="005D0794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3" w:type="dxa"/>
            <w:tcBorders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186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="008D78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186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="00C6739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</w:t>
            </w:r>
            <w:r w:rsidR="008D78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1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8D78FD" w:rsidRPr="005D0794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78FD" w:rsidRPr="005D0794" w:rsidRDefault="008D78FD" w:rsidP="008D78FD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UKUPNI PRIHODI I PRIMICI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78FD" w:rsidRPr="005D0794" w:rsidRDefault="008D78FD" w:rsidP="008D7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="00AB1EA8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78FD" w:rsidRPr="008914B6" w:rsidRDefault="008D78FD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11.426.047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78FD" w:rsidRPr="008914B6" w:rsidRDefault="00AB1EA8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12.521.810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78FD" w:rsidRPr="008914B6" w:rsidRDefault="00AB1EA8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109,60</w:t>
            </w:r>
          </w:p>
        </w:tc>
      </w:tr>
      <w:tr w:rsidR="008D78FD" w:rsidRPr="005D0794" w:rsidTr="006062A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right w:val="none" w:sz="0" w:space="0" w:color="auto"/>
            </w:tcBorders>
            <w:vAlign w:val="center"/>
            <w:hideMark/>
          </w:tcPr>
          <w:p w:rsidR="008D78FD" w:rsidRPr="005D0794" w:rsidRDefault="008D78FD" w:rsidP="008D78FD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UKUPNI RASHODI I IZDACI </w:t>
            </w:r>
          </w:p>
        </w:tc>
        <w:tc>
          <w:tcPr>
            <w:tcW w:w="657" w:type="dxa"/>
            <w:vAlign w:val="center"/>
            <w:hideMark/>
          </w:tcPr>
          <w:p w:rsidR="008D78FD" w:rsidRPr="005D0794" w:rsidRDefault="008D78FD" w:rsidP="008D7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 w:rsidR="00AB1EA8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</w:p>
        </w:tc>
        <w:tc>
          <w:tcPr>
            <w:tcW w:w="1186" w:type="dxa"/>
            <w:noWrap/>
            <w:vAlign w:val="center"/>
          </w:tcPr>
          <w:p w:rsidR="008D78FD" w:rsidRPr="008914B6" w:rsidRDefault="008D78FD" w:rsidP="008D7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12.319.659</w:t>
            </w:r>
          </w:p>
        </w:tc>
        <w:tc>
          <w:tcPr>
            <w:tcW w:w="1186" w:type="dxa"/>
            <w:noWrap/>
          </w:tcPr>
          <w:p w:rsidR="008D78FD" w:rsidRDefault="00AB1EA8" w:rsidP="008D7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11.893.631</w:t>
            </w:r>
          </w:p>
        </w:tc>
        <w:tc>
          <w:tcPr>
            <w:tcW w:w="803" w:type="dxa"/>
            <w:noWrap/>
          </w:tcPr>
          <w:p w:rsidR="008D78FD" w:rsidRDefault="00AB1EA8" w:rsidP="008D7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96,50</w:t>
            </w:r>
          </w:p>
        </w:tc>
      </w:tr>
      <w:tr w:rsidR="008D78FD" w:rsidRPr="005D0794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D78FD" w:rsidRPr="005D0794" w:rsidRDefault="00AB1EA8" w:rsidP="008D78FD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hr-HR"/>
              </w:rPr>
              <w:t>VIŠAK</w:t>
            </w:r>
            <w:r w:rsidR="008D78FD"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 PRIHODA I PRIMITAKA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D78FD" w:rsidRPr="005D0794" w:rsidRDefault="008D78FD" w:rsidP="008D7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 w:rsidR="00AB1EA8">
              <w:rPr>
                <w:rFonts w:ascii="Times New Roman" w:eastAsia="Times New Roman" w:hAnsi="Times New Roman" w:cs="Times New Roman"/>
                <w:bCs/>
                <w:lang w:eastAsia="hr-HR"/>
              </w:rPr>
              <w:t>4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78FD" w:rsidRPr="008914B6" w:rsidRDefault="00AB1EA8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D78FD" w:rsidRDefault="00AB1EA8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628.179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8D78FD" w:rsidRDefault="00AB1EA8" w:rsidP="006E3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EA8" w:rsidRPr="005D0794" w:rsidTr="006062A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</w:tcPr>
          <w:p w:rsidR="00AB1EA8" w:rsidRPr="005D0794" w:rsidRDefault="00AB1EA8" w:rsidP="00AB1EA8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hr-HR"/>
              </w:rPr>
              <w:t>MANJAK</w:t>
            </w: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 PRIHODA I PRIMITAKA </w:t>
            </w:r>
          </w:p>
        </w:tc>
        <w:tc>
          <w:tcPr>
            <w:tcW w:w="657" w:type="dxa"/>
            <w:vAlign w:val="center"/>
          </w:tcPr>
          <w:p w:rsidR="00AB1EA8" w:rsidRPr="005D0794" w:rsidRDefault="00AB1EA8" w:rsidP="00AB1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</w:p>
        </w:tc>
        <w:tc>
          <w:tcPr>
            <w:tcW w:w="1186" w:type="dxa"/>
            <w:noWrap/>
            <w:vAlign w:val="center"/>
          </w:tcPr>
          <w:p w:rsidR="00AB1EA8" w:rsidRPr="008914B6" w:rsidRDefault="00AB1EA8" w:rsidP="00AB1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893.612</w:t>
            </w:r>
          </w:p>
        </w:tc>
        <w:tc>
          <w:tcPr>
            <w:tcW w:w="1186" w:type="dxa"/>
            <w:noWrap/>
          </w:tcPr>
          <w:p w:rsidR="00AB1EA8" w:rsidRDefault="00AB1EA8" w:rsidP="00AB1E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F5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noWrap/>
          </w:tcPr>
          <w:p w:rsidR="00AB1EA8" w:rsidRDefault="00AB1EA8" w:rsidP="006E3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8FD" w:rsidRPr="005D0794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right w:val="none" w:sz="0" w:space="0" w:color="auto"/>
            </w:tcBorders>
            <w:vAlign w:val="center"/>
            <w:hideMark/>
          </w:tcPr>
          <w:p w:rsidR="008D78FD" w:rsidRPr="005D0794" w:rsidRDefault="008D78FD" w:rsidP="008D78FD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 xml:space="preserve">Manjak prihoda i primitaka - preneseni </w:t>
            </w:r>
          </w:p>
        </w:tc>
        <w:tc>
          <w:tcPr>
            <w:tcW w:w="657" w:type="dxa"/>
            <w:vAlign w:val="center"/>
            <w:hideMark/>
          </w:tcPr>
          <w:p w:rsidR="008D78FD" w:rsidRPr="005D0794" w:rsidRDefault="008D78FD" w:rsidP="008D7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 w:rsidR="00AB1EA8"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</w:p>
        </w:tc>
        <w:tc>
          <w:tcPr>
            <w:tcW w:w="1186" w:type="dxa"/>
            <w:noWrap/>
            <w:vAlign w:val="center"/>
          </w:tcPr>
          <w:p w:rsidR="008D78FD" w:rsidRPr="008914B6" w:rsidRDefault="008D78FD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3.002.886</w:t>
            </w:r>
          </w:p>
        </w:tc>
        <w:tc>
          <w:tcPr>
            <w:tcW w:w="1186" w:type="dxa"/>
            <w:noWrap/>
          </w:tcPr>
          <w:p w:rsidR="008D78FD" w:rsidRDefault="00AB1EA8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3.896.499</w:t>
            </w:r>
          </w:p>
        </w:tc>
        <w:tc>
          <w:tcPr>
            <w:tcW w:w="803" w:type="dxa"/>
            <w:noWrap/>
          </w:tcPr>
          <w:p w:rsidR="008D78FD" w:rsidRDefault="00AB1EA8" w:rsidP="008D7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</w:tr>
      <w:tr w:rsidR="008D78FD" w:rsidRPr="005D0794" w:rsidTr="000F171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right w:val="none" w:sz="0" w:space="0" w:color="auto"/>
            </w:tcBorders>
            <w:vAlign w:val="center"/>
            <w:hideMark/>
          </w:tcPr>
          <w:p w:rsidR="008D78FD" w:rsidRPr="005D0794" w:rsidRDefault="008D78FD" w:rsidP="008D78FD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Manjak prihoda i primitaka za pokriće u sljedećem razdoblju </w:t>
            </w:r>
          </w:p>
        </w:tc>
        <w:tc>
          <w:tcPr>
            <w:tcW w:w="657" w:type="dxa"/>
            <w:vAlign w:val="center"/>
            <w:hideMark/>
          </w:tcPr>
          <w:p w:rsidR="008D78FD" w:rsidRPr="005D0794" w:rsidRDefault="008D78FD" w:rsidP="008D7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 w:rsidR="00AB1EA8"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</w:p>
        </w:tc>
        <w:tc>
          <w:tcPr>
            <w:tcW w:w="1186" w:type="dxa"/>
            <w:noWrap/>
            <w:vAlign w:val="center"/>
          </w:tcPr>
          <w:p w:rsidR="008D78FD" w:rsidRPr="008914B6" w:rsidRDefault="008D78FD" w:rsidP="008D7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3.896.498</w:t>
            </w:r>
          </w:p>
        </w:tc>
        <w:tc>
          <w:tcPr>
            <w:tcW w:w="1186" w:type="dxa"/>
            <w:noWrap/>
            <w:vAlign w:val="center"/>
          </w:tcPr>
          <w:p w:rsidR="008D78FD" w:rsidRDefault="00AB1EA8" w:rsidP="008D7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3.268.320</w:t>
            </w:r>
          </w:p>
        </w:tc>
        <w:tc>
          <w:tcPr>
            <w:tcW w:w="803" w:type="dxa"/>
            <w:noWrap/>
            <w:vAlign w:val="center"/>
          </w:tcPr>
          <w:p w:rsidR="008D78FD" w:rsidRDefault="00AB1EA8" w:rsidP="008D7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</w:tr>
    </w:tbl>
    <w:p w:rsidR="008C463B" w:rsidRDefault="008C463B" w:rsidP="008C463B">
      <w:pPr>
        <w:jc w:val="both"/>
        <w:rPr>
          <w:sz w:val="24"/>
          <w:szCs w:val="24"/>
        </w:rPr>
      </w:pPr>
    </w:p>
    <w:p w:rsidR="008C463B" w:rsidRDefault="008C463B" w:rsidP="008C463B">
      <w:pPr>
        <w:rPr>
          <w:sz w:val="24"/>
          <w:szCs w:val="24"/>
        </w:rPr>
      </w:pPr>
    </w:p>
    <w:p w:rsidR="00A505DB" w:rsidRPr="00204058" w:rsidRDefault="00A505DB" w:rsidP="00A505DB">
      <w:pPr>
        <w:rPr>
          <w:rFonts w:ascii="Times New Roman" w:hAnsi="Times New Roman" w:cs="Times New Roman"/>
          <w:b/>
          <w:sz w:val="24"/>
          <w:szCs w:val="24"/>
        </w:rPr>
      </w:pPr>
      <w:r w:rsidRPr="00204058">
        <w:rPr>
          <w:rFonts w:ascii="Times New Roman" w:hAnsi="Times New Roman" w:cs="Times New Roman"/>
          <w:b/>
          <w:sz w:val="24"/>
          <w:szCs w:val="24"/>
        </w:rPr>
        <w:t>BILANCA</w:t>
      </w:r>
    </w:p>
    <w:p w:rsidR="00A505DB" w:rsidRPr="00BD7A5A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Bilanca je sustavni, vrijednosno iskazani pregled imovine, obveza i vlastitih izvora na određeni dan. Bilanca daje podatke o neto vrijednosti ukupne imovine i financijskoj neto vrijednosti , pri čemu je promjena neto vrijednosti pokazatelj održivosti fiskalnih aktivnosti.</w:t>
      </w:r>
    </w:p>
    <w:p w:rsidR="00A505DB" w:rsidRDefault="00A505DB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 w:rsidRPr="000B6DAA">
        <w:rPr>
          <w:rFonts w:ascii="Times New Roman" w:hAnsi="Times New Roman" w:cs="Times New Roman"/>
          <w:sz w:val="24"/>
          <w:szCs w:val="24"/>
        </w:rPr>
        <w:t>Vrijednost ukupne imovine Općine (AOP  001) na dan 31. prosinca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33CF">
        <w:rPr>
          <w:rFonts w:ascii="Times New Roman" w:hAnsi="Times New Roman" w:cs="Times New Roman"/>
          <w:sz w:val="24"/>
          <w:szCs w:val="24"/>
        </w:rPr>
        <w:t>1</w:t>
      </w:r>
      <w:r w:rsidRPr="000B6DAA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16C5A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6C5A"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6C5A">
        <w:rPr>
          <w:rFonts w:ascii="Times New Roman" w:hAnsi="Times New Roman" w:cs="Times New Roman"/>
          <w:sz w:val="24"/>
          <w:szCs w:val="24"/>
        </w:rPr>
        <w:t>024</w:t>
      </w:r>
      <w:r w:rsidRPr="000B6DAA">
        <w:rPr>
          <w:rFonts w:ascii="Times New Roman" w:hAnsi="Times New Roman" w:cs="Times New Roman"/>
          <w:sz w:val="24"/>
          <w:szCs w:val="24"/>
        </w:rPr>
        <w:t xml:space="preserve"> kn i u odnosu na stanje imovine </w:t>
      </w:r>
      <w:r>
        <w:rPr>
          <w:rFonts w:ascii="Times New Roman" w:hAnsi="Times New Roman" w:cs="Times New Roman"/>
          <w:sz w:val="24"/>
          <w:szCs w:val="24"/>
        </w:rPr>
        <w:t>01. siječnja 202</w:t>
      </w:r>
      <w:r w:rsidR="001433CF">
        <w:rPr>
          <w:rFonts w:ascii="Times New Roman" w:hAnsi="Times New Roman" w:cs="Times New Roman"/>
          <w:sz w:val="24"/>
          <w:szCs w:val="24"/>
        </w:rPr>
        <w:t>1</w:t>
      </w:r>
      <w:r w:rsidRPr="000B6DAA">
        <w:rPr>
          <w:rFonts w:ascii="Times New Roman" w:hAnsi="Times New Roman" w:cs="Times New Roman"/>
          <w:sz w:val="24"/>
          <w:szCs w:val="24"/>
        </w:rPr>
        <w:t xml:space="preserve">. godine, </w:t>
      </w:r>
      <w:r w:rsidR="00716C5A">
        <w:rPr>
          <w:rFonts w:ascii="Times New Roman" w:hAnsi="Times New Roman" w:cs="Times New Roman"/>
          <w:sz w:val="24"/>
          <w:szCs w:val="24"/>
        </w:rPr>
        <w:t>smanjenja je za 0,90</w:t>
      </w:r>
      <w:r w:rsidR="009967C1">
        <w:rPr>
          <w:rFonts w:ascii="Times New Roman" w:hAnsi="Times New Roman" w:cs="Times New Roman"/>
          <w:sz w:val="24"/>
          <w:szCs w:val="24"/>
        </w:rPr>
        <w:t xml:space="preserve"> </w:t>
      </w:r>
      <w:r w:rsidRPr="000B6DAA">
        <w:rPr>
          <w:rFonts w:ascii="Times New Roman" w:hAnsi="Times New Roman" w:cs="Times New Roman"/>
          <w:sz w:val="24"/>
          <w:szCs w:val="24"/>
        </w:rPr>
        <w:t>%. Ud</w:t>
      </w:r>
      <w:r w:rsidR="009967C1">
        <w:rPr>
          <w:rFonts w:ascii="Times New Roman" w:hAnsi="Times New Roman" w:cs="Times New Roman"/>
          <w:sz w:val="24"/>
          <w:szCs w:val="24"/>
        </w:rPr>
        <w:t>io</w:t>
      </w:r>
      <w:r w:rsidRPr="000B6DAA">
        <w:rPr>
          <w:rFonts w:ascii="Times New Roman" w:hAnsi="Times New Roman" w:cs="Times New Roman"/>
          <w:sz w:val="24"/>
          <w:szCs w:val="24"/>
        </w:rPr>
        <w:t xml:space="preserve"> nefinancijske imovine u ukupnoj aktivi iznosi </w:t>
      </w:r>
      <w:r w:rsidR="009967C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7C1">
        <w:rPr>
          <w:rFonts w:ascii="Times New Roman" w:hAnsi="Times New Roman" w:cs="Times New Roman"/>
          <w:sz w:val="24"/>
          <w:szCs w:val="24"/>
        </w:rPr>
        <w:t>25</w:t>
      </w:r>
      <w:r w:rsidRPr="000B6DAA">
        <w:rPr>
          <w:rFonts w:ascii="Times New Roman" w:hAnsi="Times New Roman" w:cs="Times New Roman"/>
          <w:sz w:val="24"/>
          <w:szCs w:val="24"/>
        </w:rPr>
        <w:t>% dok financijska imovina u ukupnoj imovini Općine</w:t>
      </w:r>
      <w:r w:rsidR="00674DBD">
        <w:rPr>
          <w:rFonts w:ascii="Times New Roman" w:hAnsi="Times New Roman" w:cs="Times New Roman"/>
          <w:sz w:val="24"/>
          <w:szCs w:val="24"/>
        </w:rPr>
        <w:t xml:space="preserve"> Tučepi</w:t>
      </w:r>
      <w:r w:rsidRPr="000B6DAA">
        <w:rPr>
          <w:rFonts w:ascii="Times New Roman" w:hAnsi="Times New Roman" w:cs="Times New Roman"/>
          <w:sz w:val="24"/>
          <w:szCs w:val="24"/>
        </w:rPr>
        <w:t xml:space="preserve"> participira udjelom od </w:t>
      </w:r>
      <w:r w:rsidR="009967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7C1">
        <w:rPr>
          <w:rFonts w:ascii="Times New Roman" w:hAnsi="Times New Roman" w:cs="Times New Roman"/>
          <w:sz w:val="24"/>
          <w:szCs w:val="24"/>
        </w:rPr>
        <w:t>75</w:t>
      </w:r>
      <w:r w:rsidRPr="000B6DA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F70E8" w:rsidRDefault="003F70E8" w:rsidP="003F70E8">
      <w:pPr>
        <w:jc w:val="both"/>
        <w:rPr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9967C1">
        <w:rPr>
          <w:rFonts w:ascii="Times New Roman" w:hAnsi="Times New Roman" w:cs="Times New Roman"/>
          <w:sz w:val="24"/>
          <w:szCs w:val="24"/>
        </w:rPr>
        <w:t>7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AOP 002 NEFINANCIJSKA IMOVINA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90370E">
        <w:rPr>
          <w:rFonts w:ascii="Times New Roman" w:hAnsi="Times New Roman" w:cs="Times New Roman"/>
          <w:sz w:val="24"/>
          <w:szCs w:val="24"/>
        </w:rPr>
        <w:t xml:space="preserve">Ukupna vrijednost nefinancijske imovine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Pr="0090370E">
        <w:rPr>
          <w:rFonts w:ascii="Times New Roman" w:hAnsi="Times New Roman" w:cs="Times New Roman"/>
          <w:sz w:val="24"/>
          <w:szCs w:val="24"/>
        </w:rPr>
        <w:t xml:space="preserve">(AOP 002) na dan </w:t>
      </w:r>
      <w:r>
        <w:rPr>
          <w:rFonts w:ascii="Times New Roman" w:hAnsi="Times New Roman" w:cs="Times New Roman"/>
          <w:sz w:val="24"/>
          <w:szCs w:val="24"/>
        </w:rPr>
        <w:t>31.12.202</w:t>
      </w:r>
      <w:r w:rsidR="00143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370E">
        <w:rPr>
          <w:rFonts w:ascii="Times New Roman" w:hAnsi="Times New Roman" w:cs="Times New Roman"/>
          <w:sz w:val="24"/>
          <w:szCs w:val="24"/>
        </w:rPr>
        <w:t xml:space="preserve">iznosi </w:t>
      </w:r>
      <w:r w:rsidR="0050654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548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548">
        <w:rPr>
          <w:rFonts w:ascii="Times New Roman" w:hAnsi="Times New Roman" w:cs="Times New Roman"/>
          <w:sz w:val="24"/>
          <w:szCs w:val="24"/>
        </w:rPr>
        <w:t>953</w:t>
      </w:r>
      <w:r w:rsidRPr="0090370E">
        <w:rPr>
          <w:rFonts w:ascii="Times New Roman" w:hAnsi="Times New Roman" w:cs="Times New Roman"/>
          <w:sz w:val="24"/>
          <w:szCs w:val="24"/>
        </w:rPr>
        <w:t xml:space="preserve"> 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70E">
        <w:rPr>
          <w:rFonts w:ascii="Times New Roman" w:hAnsi="Times New Roman" w:cs="Times New Roman"/>
          <w:sz w:val="24"/>
          <w:szCs w:val="24"/>
        </w:rPr>
        <w:t xml:space="preserve">povećana je za </w:t>
      </w:r>
      <w:r w:rsidR="001433C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6548">
        <w:rPr>
          <w:rFonts w:ascii="Times New Roman" w:hAnsi="Times New Roman" w:cs="Times New Roman"/>
          <w:sz w:val="24"/>
          <w:szCs w:val="24"/>
        </w:rPr>
        <w:t>3</w:t>
      </w:r>
      <w:r w:rsidR="00A4158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037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sljedećoj tablici prikazana je struktura nefinancijske imovine.</w:t>
      </w:r>
    </w:p>
    <w:p w:rsidR="00A505DB" w:rsidRPr="0090370E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90370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90370E">
        <w:rPr>
          <w:rFonts w:ascii="Times New Roman" w:hAnsi="Times New Roman" w:cs="Times New Roman"/>
          <w:sz w:val="24"/>
          <w:szCs w:val="24"/>
        </w:rPr>
        <w:fldChar w:fldCharType="begin"/>
      </w:r>
      <w:r w:rsidRPr="0090370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9037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Pr="0090370E">
        <w:rPr>
          <w:rFonts w:ascii="Times New Roman" w:hAnsi="Times New Roman" w:cs="Times New Roman"/>
          <w:sz w:val="24"/>
          <w:szCs w:val="24"/>
        </w:rPr>
        <w:fldChar w:fldCharType="end"/>
      </w:r>
      <w:r w:rsidRPr="0090370E">
        <w:rPr>
          <w:rFonts w:ascii="Times New Roman" w:hAnsi="Times New Roman" w:cs="Times New Roman"/>
          <w:sz w:val="24"/>
          <w:szCs w:val="24"/>
        </w:rPr>
        <w:t>. Nefinancijska imovina</w:t>
      </w:r>
    </w:p>
    <w:tbl>
      <w:tblPr>
        <w:tblStyle w:val="Tablicapopisa3-isticanje1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323"/>
        <w:gridCol w:w="657"/>
        <w:gridCol w:w="1261"/>
        <w:gridCol w:w="1261"/>
        <w:gridCol w:w="821"/>
      </w:tblGrid>
      <w:tr w:rsidR="00A505DB" w:rsidRPr="00A314AA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:rsidR="00A505DB" w:rsidRPr="00A314AA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Račun</w:t>
            </w:r>
          </w:p>
        </w:tc>
        <w:tc>
          <w:tcPr>
            <w:tcW w:w="4323" w:type="dxa"/>
            <w:shd w:val="clear" w:color="auto" w:fill="A8D08D" w:themeFill="accent6" w:themeFillTint="99"/>
            <w:vAlign w:val="center"/>
          </w:tcPr>
          <w:p w:rsidR="00A505DB" w:rsidRPr="00A314AA" w:rsidRDefault="00A505DB" w:rsidP="00A42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A505DB" w:rsidRPr="00A314AA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A314AA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01.01.20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</w:t>
            </w:r>
            <w:r w:rsidR="001433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1</w:t>
            </w: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A314AA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31.12.20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</w:t>
            </w:r>
            <w:r w:rsidR="001433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1</w:t>
            </w: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A505DB" w:rsidRPr="00A314AA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FF298F" w:rsidRPr="00A314AA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FF298F" w:rsidRPr="00A314AA" w:rsidRDefault="00FF298F" w:rsidP="00FF298F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lang w:eastAsia="hr-HR"/>
              </w:rPr>
              <w:t>01</w:t>
            </w:r>
          </w:p>
        </w:tc>
        <w:tc>
          <w:tcPr>
            <w:tcW w:w="4323" w:type="dxa"/>
            <w:vAlign w:val="center"/>
          </w:tcPr>
          <w:p w:rsidR="00FF298F" w:rsidRPr="00A314AA" w:rsidRDefault="00FF298F" w:rsidP="00FF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>Neproizvedena</w:t>
            </w:r>
            <w:proofErr w:type="spellEnd"/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 xml:space="preserve"> dugotrajna imovina </w:t>
            </w:r>
          </w:p>
        </w:tc>
        <w:tc>
          <w:tcPr>
            <w:tcW w:w="657" w:type="dxa"/>
            <w:vAlign w:val="center"/>
          </w:tcPr>
          <w:p w:rsidR="00FF298F" w:rsidRPr="00A314AA" w:rsidRDefault="00FF298F" w:rsidP="00FF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Cs/>
                <w:lang w:eastAsia="hr-HR"/>
              </w:rPr>
              <w:t>003</w:t>
            </w:r>
          </w:p>
        </w:tc>
        <w:tc>
          <w:tcPr>
            <w:tcW w:w="1261" w:type="dxa"/>
            <w:noWrap/>
            <w:vAlign w:val="center"/>
          </w:tcPr>
          <w:p w:rsidR="00FF298F" w:rsidRPr="00A314AA" w:rsidRDefault="00FF298F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38.528.355</w:t>
            </w:r>
          </w:p>
        </w:tc>
        <w:tc>
          <w:tcPr>
            <w:tcW w:w="1261" w:type="dxa"/>
            <w:noWrap/>
            <w:vAlign w:val="center"/>
          </w:tcPr>
          <w:p w:rsidR="00FF298F" w:rsidRPr="00A314AA" w:rsidRDefault="00580963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38.528.355</w:t>
            </w:r>
          </w:p>
        </w:tc>
        <w:tc>
          <w:tcPr>
            <w:tcW w:w="821" w:type="dxa"/>
            <w:noWrap/>
            <w:vAlign w:val="center"/>
          </w:tcPr>
          <w:p w:rsidR="00FF298F" w:rsidRPr="00A314AA" w:rsidRDefault="00580963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FF298F" w:rsidRPr="00A314AA" w:rsidTr="00A505D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FF298F" w:rsidRPr="00A314AA" w:rsidRDefault="00FF298F" w:rsidP="00FF298F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lang w:eastAsia="hr-HR"/>
              </w:rPr>
              <w:t>02</w:t>
            </w:r>
          </w:p>
        </w:tc>
        <w:tc>
          <w:tcPr>
            <w:tcW w:w="4323" w:type="dxa"/>
            <w:vAlign w:val="center"/>
            <w:hideMark/>
          </w:tcPr>
          <w:p w:rsidR="00FF298F" w:rsidRPr="00A314AA" w:rsidRDefault="00FF298F" w:rsidP="00F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 xml:space="preserve">Proizvedena dugotrajna imovina </w:t>
            </w:r>
          </w:p>
        </w:tc>
        <w:tc>
          <w:tcPr>
            <w:tcW w:w="657" w:type="dxa"/>
            <w:vAlign w:val="center"/>
            <w:hideMark/>
          </w:tcPr>
          <w:p w:rsidR="00FF298F" w:rsidRPr="00A314AA" w:rsidRDefault="00FF298F" w:rsidP="00FF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Cs/>
                <w:lang w:eastAsia="hr-HR"/>
              </w:rPr>
              <w:t>007</w:t>
            </w:r>
          </w:p>
        </w:tc>
        <w:tc>
          <w:tcPr>
            <w:tcW w:w="1261" w:type="dxa"/>
            <w:noWrap/>
            <w:vAlign w:val="center"/>
          </w:tcPr>
          <w:p w:rsidR="00FF298F" w:rsidRPr="00A314AA" w:rsidRDefault="00FF298F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60.912.034</w:t>
            </w:r>
          </w:p>
        </w:tc>
        <w:tc>
          <w:tcPr>
            <w:tcW w:w="1261" w:type="dxa"/>
            <w:noWrap/>
            <w:vAlign w:val="center"/>
          </w:tcPr>
          <w:p w:rsidR="00FF298F" w:rsidRPr="00A314AA" w:rsidRDefault="00580963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61.247.598</w:t>
            </w:r>
          </w:p>
        </w:tc>
        <w:tc>
          <w:tcPr>
            <w:tcW w:w="821" w:type="dxa"/>
            <w:noWrap/>
            <w:vAlign w:val="center"/>
          </w:tcPr>
          <w:p w:rsidR="00FF298F" w:rsidRPr="00A314AA" w:rsidRDefault="00580963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100,60</w:t>
            </w:r>
          </w:p>
        </w:tc>
      </w:tr>
      <w:tr w:rsidR="00A505DB" w:rsidRPr="00A314AA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A314AA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lang w:eastAsia="hr-HR"/>
              </w:rPr>
              <w:t>04</w:t>
            </w:r>
          </w:p>
        </w:tc>
        <w:tc>
          <w:tcPr>
            <w:tcW w:w="4323" w:type="dxa"/>
            <w:vAlign w:val="center"/>
            <w:hideMark/>
          </w:tcPr>
          <w:p w:rsidR="00A505DB" w:rsidRPr="00A314AA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>Sitni inventar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 upotrebi</w:t>
            </w:r>
          </w:p>
        </w:tc>
        <w:tc>
          <w:tcPr>
            <w:tcW w:w="657" w:type="dxa"/>
            <w:vAlign w:val="center"/>
            <w:hideMark/>
          </w:tcPr>
          <w:p w:rsidR="00A505DB" w:rsidRPr="00A314AA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Cs/>
                <w:lang w:eastAsia="hr-HR"/>
              </w:rPr>
              <w:t>04</w:t>
            </w:r>
            <w:r w:rsidR="00580963"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77124F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77124F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821" w:type="dxa"/>
            <w:noWrap/>
            <w:vAlign w:val="center"/>
          </w:tcPr>
          <w:p w:rsidR="00A505DB" w:rsidRPr="00A314AA" w:rsidRDefault="0077124F" w:rsidP="00383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</w:tbl>
    <w:p w:rsidR="00A505DB" w:rsidRDefault="00A505DB" w:rsidP="00A505DB"/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(AOP 003) na dan 31.12.202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447B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.528.355 kn  i n</w:t>
      </w:r>
      <w:r w:rsidR="00B447BC">
        <w:rPr>
          <w:rFonts w:ascii="Times New Roman" w:hAnsi="Times New Roman" w:cs="Times New Roman"/>
          <w:sz w:val="24"/>
          <w:szCs w:val="24"/>
        </w:rPr>
        <w:t xml:space="preserve">ije se promijenila u odnosu na </w:t>
      </w:r>
      <w:r>
        <w:rPr>
          <w:rFonts w:ascii="Times New Roman" w:hAnsi="Times New Roman" w:cs="Times New Roman"/>
          <w:sz w:val="24"/>
          <w:szCs w:val="24"/>
        </w:rPr>
        <w:t>stanje sa 01.01.202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.godine.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proizvedene dugotrajne imovine (AOP 007) na dan 31. prosinca 202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96AF9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AF9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AF9">
        <w:rPr>
          <w:rFonts w:ascii="Times New Roman" w:hAnsi="Times New Roman" w:cs="Times New Roman"/>
          <w:sz w:val="24"/>
          <w:szCs w:val="24"/>
        </w:rPr>
        <w:t>598</w:t>
      </w:r>
      <w:r>
        <w:rPr>
          <w:rFonts w:ascii="Times New Roman" w:hAnsi="Times New Roman" w:cs="Times New Roman"/>
          <w:sz w:val="24"/>
          <w:szCs w:val="24"/>
        </w:rPr>
        <w:t xml:space="preserve"> kn s povećanjem od </w:t>
      </w:r>
      <w:r w:rsidR="00B96AF9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AF9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 xml:space="preserve"> kn ili </w:t>
      </w:r>
      <w:r w:rsidR="00A5408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6A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1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stanje 01. siječnja 202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građevinskih objekata (AOP 008) na dan 31. prosinca 20</w:t>
      </w:r>
      <w:r w:rsidR="00347E6F">
        <w:rPr>
          <w:rFonts w:ascii="Times New Roman" w:hAnsi="Times New Roman" w:cs="Times New Roman"/>
          <w:sz w:val="24"/>
          <w:szCs w:val="24"/>
        </w:rPr>
        <w:t>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96AF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AF9">
        <w:rPr>
          <w:rFonts w:ascii="Times New Roman" w:hAnsi="Times New Roman" w:cs="Times New Roman"/>
          <w:sz w:val="24"/>
          <w:szCs w:val="24"/>
        </w:rPr>
        <w:t>373.771</w:t>
      </w:r>
      <w:r>
        <w:rPr>
          <w:rFonts w:ascii="Times New Roman" w:hAnsi="Times New Roman" w:cs="Times New Roman"/>
          <w:sz w:val="24"/>
          <w:szCs w:val="24"/>
        </w:rPr>
        <w:t xml:space="preserve"> kn s povećanjem od </w:t>
      </w:r>
      <w:r w:rsidR="00A5408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6AF9">
        <w:rPr>
          <w:rFonts w:ascii="Times New Roman" w:hAnsi="Times New Roman" w:cs="Times New Roman"/>
          <w:sz w:val="24"/>
          <w:szCs w:val="24"/>
        </w:rPr>
        <w:t>6</w:t>
      </w:r>
      <w:r w:rsidR="00347E6F">
        <w:rPr>
          <w:rFonts w:ascii="Times New Roman" w:hAnsi="Times New Roman" w:cs="Times New Roman"/>
          <w:sz w:val="24"/>
          <w:szCs w:val="24"/>
        </w:rPr>
        <w:t>0</w:t>
      </w:r>
      <w:r w:rsidR="00522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stanje 01. siječnja 20</w:t>
      </w:r>
      <w:r w:rsidR="00347E6F">
        <w:rPr>
          <w:rFonts w:ascii="Times New Roman" w:hAnsi="Times New Roman" w:cs="Times New Roman"/>
          <w:sz w:val="24"/>
          <w:szCs w:val="24"/>
        </w:rPr>
        <w:t>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  <w:r w:rsidR="00347E6F">
        <w:rPr>
          <w:rFonts w:ascii="Times New Roman" w:hAnsi="Times New Roman" w:cs="Times New Roman"/>
          <w:sz w:val="24"/>
          <w:szCs w:val="24"/>
        </w:rPr>
        <w:t xml:space="preserve">Na to </w:t>
      </w:r>
      <w:r w:rsidR="00347E6F">
        <w:rPr>
          <w:rFonts w:ascii="Times New Roman" w:hAnsi="Times New Roman" w:cs="Times New Roman"/>
          <w:sz w:val="24"/>
          <w:szCs w:val="24"/>
        </w:rPr>
        <w:lastRenderedPageBreak/>
        <w:t xml:space="preserve">povećanje najviše je utjecalo povećanje </w:t>
      </w:r>
      <w:r w:rsidR="00B96AF9">
        <w:rPr>
          <w:rFonts w:ascii="Times New Roman" w:hAnsi="Times New Roman" w:cs="Times New Roman"/>
          <w:sz w:val="24"/>
          <w:szCs w:val="24"/>
        </w:rPr>
        <w:t xml:space="preserve">ulaganja u ceste i ostale prometne objekte </w:t>
      </w:r>
      <w:r w:rsidR="00347E6F">
        <w:rPr>
          <w:rFonts w:ascii="Times New Roman" w:hAnsi="Times New Roman" w:cs="Times New Roman"/>
          <w:sz w:val="24"/>
          <w:szCs w:val="24"/>
        </w:rPr>
        <w:t>(AOP 01</w:t>
      </w:r>
      <w:r w:rsidR="00B96AF9">
        <w:rPr>
          <w:rFonts w:ascii="Times New Roman" w:hAnsi="Times New Roman" w:cs="Times New Roman"/>
          <w:sz w:val="24"/>
          <w:szCs w:val="24"/>
        </w:rPr>
        <w:t>1</w:t>
      </w:r>
      <w:r w:rsidR="00347E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Vrijednost </w:t>
      </w:r>
      <w:r w:rsidR="00B96AF9">
        <w:rPr>
          <w:rFonts w:ascii="Times New Roman" w:hAnsi="Times New Roman" w:cs="Times New Roman"/>
          <w:sz w:val="24"/>
          <w:szCs w:val="24"/>
        </w:rPr>
        <w:t>uređaja strojev</w:t>
      </w:r>
      <w:r w:rsidR="00233F97">
        <w:rPr>
          <w:rFonts w:ascii="Times New Roman" w:hAnsi="Times New Roman" w:cs="Times New Roman"/>
          <w:sz w:val="24"/>
          <w:szCs w:val="24"/>
        </w:rPr>
        <w:t>a</w:t>
      </w:r>
      <w:r w:rsidR="00B96AF9">
        <w:rPr>
          <w:rFonts w:ascii="Times New Roman" w:hAnsi="Times New Roman" w:cs="Times New Roman"/>
          <w:sz w:val="24"/>
          <w:szCs w:val="24"/>
        </w:rPr>
        <w:t xml:space="preserve"> i opreme za ostale namjene </w:t>
      </w:r>
      <w:r>
        <w:rPr>
          <w:rFonts w:ascii="Times New Roman" w:hAnsi="Times New Roman" w:cs="Times New Roman"/>
          <w:sz w:val="24"/>
          <w:szCs w:val="24"/>
        </w:rPr>
        <w:t>(AOP 0</w:t>
      </w:r>
      <w:r w:rsidR="00B96A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1) na dan 31. prosinca 20</w:t>
      </w:r>
      <w:r w:rsidR="00A42759">
        <w:rPr>
          <w:rFonts w:ascii="Times New Roman" w:hAnsi="Times New Roman" w:cs="Times New Roman"/>
          <w:sz w:val="24"/>
          <w:szCs w:val="24"/>
        </w:rPr>
        <w:t>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B96AF9">
        <w:rPr>
          <w:rFonts w:ascii="Times New Roman" w:hAnsi="Times New Roman" w:cs="Times New Roman"/>
          <w:sz w:val="24"/>
          <w:szCs w:val="24"/>
        </w:rPr>
        <w:t>1.490.590</w:t>
      </w:r>
      <w:r>
        <w:rPr>
          <w:rFonts w:ascii="Times New Roman" w:hAnsi="Times New Roman" w:cs="Times New Roman"/>
          <w:sz w:val="24"/>
          <w:szCs w:val="24"/>
        </w:rPr>
        <w:t xml:space="preserve"> kn s povećanjem od </w:t>
      </w:r>
      <w:r w:rsidR="00B96AF9">
        <w:rPr>
          <w:rFonts w:ascii="Times New Roman" w:hAnsi="Times New Roman" w:cs="Times New Roman"/>
          <w:sz w:val="24"/>
          <w:szCs w:val="24"/>
        </w:rPr>
        <w:t>6</w:t>
      </w:r>
      <w:r w:rsidR="003C1C37">
        <w:rPr>
          <w:rFonts w:ascii="Times New Roman" w:hAnsi="Times New Roman" w:cs="Times New Roman"/>
          <w:sz w:val="24"/>
          <w:szCs w:val="24"/>
        </w:rPr>
        <w:t>,</w:t>
      </w:r>
      <w:r w:rsidR="00B96AF9">
        <w:rPr>
          <w:rFonts w:ascii="Times New Roman" w:hAnsi="Times New Roman" w:cs="Times New Roman"/>
          <w:sz w:val="24"/>
          <w:szCs w:val="24"/>
        </w:rPr>
        <w:t>6</w:t>
      </w:r>
      <w:r w:rsidR="003C1C37">
        <w:rPr>
          <w:rFonts w:ascii="Times New Roman" w:hAnsi="Times New Roman" w:cs="Times New Roman"/>
          <w:sz w:val="24"/>
          <w:szCs w:val="24"/>
        </w:rPr>
        <w:t>0</w:t>
      </w:r>
      <w:r w:rsidR="00522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u odnosu na stanje 01. siječnja 20</w:t>
      </w:r>
      <w:r w:rsidR="003C1C37">
        <w:rPr>
          <w:rFonts w:ascii="Times New Roman" w:hAnsi="Times New Roman" w:cs="Times New Roman"/>
          <w:sz w:val="24"/>
          <w:szCs w:val="24"/>
        </w:rPr>
        <w:t>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B96AF9">
        <w:rPr>
          <w:rFonts w:ascii="Times New Roman" w:hAnsi="Times New Roman" w:cs="Times New Roman"/>
          <w:sz w:val="24"/>
          <w:szCs w:val="24"/>
        </w:rPr>
        <w:t xml:space="preserve"> (</w:t>
      </w:r>
      <w:r w:rsidR="00B96AF9" w:rsidRPr="00B96AF9">
        <w:rPr>
          <w:rFonts w:ascii="Times New Roman" w:hAnsi="Times New Roman" w:cs="Times New Roman"/>
          <w:sz w:val="24"/>
          <w:szCs w:val="24"/>
        </w:rPr>
        <w:t>do p</w:t>
      </w:r>
      <w:r w:rsidR="00B96AF9">
        <w:rPr>
          <w:rFonts w:ascii="Times New Roman" w:hAnsi="Times New Roman" w:cs="Times New Roman"/>
          <w:sz w:val="24"/>
          <w:szCs w:val="24"/>
        </w:rPr>
        <w:t xml:space="preserve">ovećanja je došlo </w:t>
      </w:r>
      <w:r w:rsidR="00B96AF9" w:rsidRPr="00B96AF9">
        <w:rPr>
          <w:rFonts w:ascii="Times New Roman" w:hAnsi="Times New Roman" w:cs="Times New Roman"/>
          <w:sz w:val="24"/>
          <w:szCs w:val="24"/>
        </w:rPr>
        <w:t xml:space="preserve">zbog evidentiranja spremnika za odvojeno prikupljanje komunalnog otpada na temelju Ugovora o prijenosu prava vlasništva spremnika za odvojeno prikupljanje komunalnog otpada bez naknade sa Fondom za zaštitu okoliša i energetsku učinkovitost </w:t>
      </w:r>
      <w:r w:rsidR="00B96AF9">
        <w:rPr>
          <w:rFonts w:ascii="Times New Roman" w:hAnsi="Times New Roman" w:cs="Times New Roman"/>
          <w:sz w:val="24"/>
          <w:szCs w:val="24"/>
        </w:rPr>
        <w:t xml:space="preserve">u iznosu </w:t>
      </w:r>
      <w:r w:rsidR="00B96AF9" w:rsidRPr="00B96AF9">
        <w:rPr>
          <w:rFonts w:ascii="Times New Roman" w:hAnsi="Times New Roman" w:cs="Times New Roman"/>
          <w:sz w:val="24"/>
          <w:szCs w:val="24"/>
        </w:rPr>
        <w:t>od 95.000 kn</w:t>
      </w:r>
      <w:r w:rsidR="00B96AF9">
        <w:rPr>
          <w:rFonts w:ascii="Times New Roman" w:hAnsi="Times New Roman" w:cs="Times New Roman"/>
        </w:rPr>
        <w:t>)</w:t>
      </w:r>
      <w:r w:rsidR="00B96AF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15" w:rsidRDefault="00A505DB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nematerijalne proizvedene imovine (AOP 040) na dan 31. prosinca 20</w:t>
      </w:r>
      <w:r w:rsidR="00DB02A5">
        <w:rPr>
          <w:rFonts w:ascii="Times New Roman" w:hAnsi="Times New Roman" w:cs="Times New Roman"/>
          <w:sz w:val="24"/>
          <w:szCs w:val="24"/>
        </w:rPr>
        <w:t>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E00E15">
        <w:rPr>
          <w:rFonts w:ascii="Times New Roman" w:hAnsi="Times New Roman" w:cs="Times New Roman"/>
          <w:sz w:val="24"/>
          <w:szCs w:val="24"/>
        </w:rPr>
        <w:t>7</w:t>
      </w:r>
      <w:r w:rsidR="00DB02A5">
        <w:rPr>
          <w:rFonts w:ascii="Times New Roman" w:hAnsi="Times New Roman" w:cs="Times New Roman"/>
          <w:sz w:val="24"/>
          <w:szCs w:val="24"/>
        </w:rPr>
        <w:t>.</w:t>
      </w:r>
      <w:r w:rsidR="00E00E15">
        <w:rPr>
          <w:rFonts w:ascii="Times New Roman" w:hAnsi="Times New Roman" w:cs="Times New Roman"/>
          <w:sz w:val="24"/>
          <w:szCs w:val="24"/>
        </w:rPr>
        <w:t>676</w:t>
      </w:r>
      <w:r w:rsidR="00DB02A5">
        <w:rPr>
          <w:rFonts w:ascii="Times New Roman" w:hAnsi="Times New Roman" w:cs="Times New Roman"/>
          <w:sz w:val="24"/>
          <w:szCs w:val="24"/>
        </w:rPr>
        <w:t>.4</w:t>
      </w:r>
      <w:r w:rsidR="00E00E15">
        <w:rPr>
          <w:rFonts w:ascii="Times New Roman" w:hAnsi="Times New Roman" w:cs="Times New Roman"/>
          <w:sz w:val="24"/>
          <w:szCs w:val="24"/>
        </w:rPr>
        <w:t>57</w:t>
      </w:r>
      <w:r w:rsidR="00DB02A5">
        <w:rPr>
          <w:rFonts w:ascii="Times New Roman" w:hAnsi="Times New Roman" w:cs="Times New Roman"/>
          <w:sz w:val="24"/>
          <w:szCs w:val="24"/>
        </w:rPr>
        <w:t xml:space="preserve"> kn i </w:t>
      </w:r>
      <w:r w:rsidR="00E00E15">
        <w:rPr>
          <w:rFonts w:ascii="Times New Roman" w:hAnsi="Times New Roman" w:cs="Times New Roman"/>
          <w:sz w:val="24"/>
          <w:szCs w:val="24"/>
        </w:rPr>
        <w:t xml:space="preserve">povećana je </w:t>
      </w:r>
      <w:r w:rsidR="00DB02A5">
        <w:rPr>
          <w:rFonts w:ascii="Times New Roman" w:hAnsi="Times New Roman" w:cs="Times New Roman"/>
          <w:sz w:val="24"/>
          <w:szCs w:val="24"/>
        </w:rPr>
        <w:t xml:space="preserve">u postotku od </w:t>
      </w:r>
      <w:r w:rsidR="00E00E15">
        <w:rPr>
          <w:rFonts w:ascii="Times New Roman" w:hAnsi="Times New Roman" w:cs="Times New Roman"/>
          <w:sz w:val="24"/>
          <w:szCs w:val="24"/>
        </w:rPr>
        <w:t>1</w:t>
      </w:r>
      <w:r w:rsidR="00DB02A5">
        <w:rPr>
          <w:rFonts w:ascii="Times New Roman" w:hAnsi="Times New Roman" w:cs="Times New Roman"/>
          <w:sz w:val="24"/>
          <w:szCs w:val="24"/>
        </w:rPr>
        <w:t>,</w:t>
      </w:r>
      <w:r w:rsidR="00E00E15">
        <w:rPr>
          <w:rFonts w:ascii="Times New Roman" w:hAnsi="Times New Roman" w:cs="Times New Roman"/>
          <w:sz w:val="24"/>
          <w:szCs w:val="24"/>
        </w:rPr>
        <w:t>2</w:t>
      </w:r>
      <w:r w:rsidR="00DB02A5">
        <w:rPr>
          <w:rFonts w:ascii="Times New Roman" w:hAnsi="Times New Roman" w:cs="Times New Roman"/>
          <w:sz w:val="24"/>
          <w:szCs w:val="24"/>
        </w:rPr>
        <w:t>0</w:t>
      </w:r>
      <w:r w:rsidR="005227D0">
        <w:rPr>
          <w:rFonts w:ascii="Times New Roman" w:hAnsi="Times New Roman" w:cs="Times New Roman"/>
          <w:sz w:val="24"/>
          <w:szCs w:val="24"/>
        </w:rPr>
        <w:t xml:space="preserve"> </w:t>
      </w:r>
      <w:r w:rsidR="00DB02A5">
        <w:rPr>
          <w:rFonts w:ascii="Times New Roman" w:hAnsi="Times New Roman" w:cs="Times New Roman"/>
          <w:sz w:val="24"/>
          <w:szCs w:val="24"/>
        </w:rPr>
        <w:t>% u odnosu na stanje sa 01.01.202</w:t>
      </w:r>
      <w:r w:rsidR="00A5408C">
        <w:rPr>
          <w:rFonts w:ascii="Times New Roman" w:hAnsi="Times New Roman" w:cs="Times New Roman"/>
          <w:sz w:val="24"/>
          <w:szCs w:val="24"/>
        </w:rPr>
        <w:t>1</w:t>
      </w:r>
      <w:r w:rsidR="00DB02A5">
        <w:rPr>
          <w:rFonts w:ascii="Times New Roman" w:hAnsi="Times New Roman" w:cs="Times New Roman"/>
          <w:sz w:val="24"/>
          <w:szCs w:val="24"/>
        </w:rPr>
        <w:t>.godine</w:t>
      </w:r>
      <w:r w:rsidR="00E00E15">
        <w:rPr>
          <w:rFonts w:ascii="Times New Roman" w:hAnsi="Times New Roman" w:cs="Times New Roman"/>
          <w:sz w:val="24"/>
          <w:szCs w:val="24"/>
        </w:rPr>
        <w:t>.</w:t>
      </w:r>
    </w:p>
    <w:p w:rsidR="003F70E8" w:rsidRDefault="00DB02A5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9967C1">
        <w:rPr>
          <w:rFonts w:ascii="Times New Roman" w:hAnsi="Times New Roman" w:cs="Times New Roman"/>
          <w:sz w:val="24"/>
          <w:szCs w:val="24"/>
        </w:rPr>
        <w:t>8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AOP 063 – FINANCIJSKA IMOVINA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ukupne financijske imovine (novac i potraživanja) Općine iznosi </w:t>
      </w:r>
      <w:r w:rsidR="00E00E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0E15">
        <w:rPr>
          <w:rFonts w:ascii="Times New Roman" w:hAnsi="Times New Roman" w:cs="Times New Roman"/>
          <w:sz w:val="24"/>
          <w:szCs w:val="24"/>
        </w:rPr>
        <w:t>087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0E15">
        <w:rPr>
          <w:rFonts w:ascii="Times New Roman" w:hAnsi="Times New Roman" w:cs="Times New Roman"/>
          <w:sz w:val="24"/>
          <w:szCs w:val="24"/>
        </w:rPr>
        <w:t>071</w:t>
      </w:r>
      <w:r>
        <w:rPr>
          <w:rFonts w:ascii="Times New Roman" w:hAnsi="Times New Roman" w:cs="Times New Roman"/>
          <w:sz w:val="24"/>
          <w:szCs w:val="24"/>
        </w:rPr>
        <w:t xml:space="preserve"> kn i bilježi smanjenje za </w:t>
      </w:r>
      <w:r w:rsidR="00E00E15">
        <w:rPr>
          <w:rFonts w:ascii="Times New Roman" w:hAnsi="Times New Roman" w:cs="Times New Roman"/>
          <w:sz w:val="24"/>
          <w:szCs w:val="24"/>
        </w:rPr>
        <w:t>17</w:t>
      </w:r>
      <w:r w:rsidR="002849EE">
        <w:rPr>
          <w:rFonts w:ascii="Times New Roman" w:hAnsi="Times New Roman" w:cs="Times New Roman"/>
          <w:sz w:val="24"/>
          <w:szCs w:val="24"/>
        </w:rPr>
        <w:t>,</w:t>
      </w:r>
      <w:r w:rsidR="00E00E15">
        <w:rPr>
          <w:rFonts w:ascii="Times New Roman" w:hAnsi="Times New Roman" w:cs="Times New Roman"/>
          <w:sz w:val="24"/>
          <w:szCs w:val="24"/>
        </w:rPr>
        <w:t>8</w:t>
      </w:r>
      <w:r w:rsidR="002849EE">
        <w:rPr>
          <w:rFonts w:ascii="Times New Roman" w:hAnsi="Times New Roman" w:cs="Times New Roman"/>
          <w:sz w:val="24"/>
          <w:szCs w:val="24"/>
        </w:rPr>
        <w:t>0</w:t>
      </w:r>
      <w:r w:rsidR="00473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stanje prethodne godine. U sljedećoj tablici prikazana je struktura financijske imovine.</w:t>
      </w:r>
    </w:p>
    <w:p w:rsidR="00A505DB" w:rsidRDefault="00A505DB" w:rsidP="00A505DB"/>
    <w:p w:rsidR="00A505DB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58764B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8764B">
        <w:rPr>
          <w:rFonts w:ascii="Times New Roman" w:hAnsi="Times New Roman" w:cs="Times New Roman"/>
          <w:sz w:val="24"/>
          <w:szCs w:val="24"/>
        </w:rPr>
        <w:fldChar w:fldCharType="begin"/>
      </w:r>
      <w:r w:rsidRPr="0058764B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876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15</w:t>
      </w:r>
      <w:r w:rsidRPr="0058764B">
        <w:rPr>
          <w:rFonts w:ascii="Times New Roman" w:hAnsi="Times New Roman" w:cs="Times New Roman"/>
          <w:sz w:val="24"/>
          <w:szCs w:val="24"/>
        </w:rPr>
        <w:fldChar w:fldCharType="end"/>
      </w:r>
      <w:r w:rsidRPr="0058764B">
        <w:rPr>
          <w:rFonts w:ascii="Times New Roman" w:hAnsi="Times New Roman" w:cs="Times New Roman"/>
          <w:sz w:val="24"/>
          <w:szCs w:val="24"/>
        </w:rPr>
        <w:t>. Financijska imovina</w:t>
      </w:r>
    </w:p>
    <w:tbl>
      <w:tblPr>
        <w:tblStyle w:val="Tablicapopisa3-isticanje1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73"/>
        <w:gridCol w:w="797"/>
        <w:gridCol w:w="1261"/>
        <w:gridCol w:w="1261"/>
        <w:gridCol w:w="844"/>
      </w:tblGrid>
      <w:tr w:rsidR="002849EE" w:rsidRPr="00440370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" w:type="dxa"/>
            <w:shd w:val="clear" w:color="auto" w:fill="A8D08D" w:themeFill="accent6" w:themeFillTint="99"/>
            <w:vAlign w:val="center"/>
          </w:tcPr>
          <w:p w:rsidR="00A505DB" w:rsidRPr="00440370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Račun</w:t>
            </w:r>
          </w:p>
        </w:tc>
        <w:tc>
          <w:tcPr>
            <w:tcW w:w="4073" w:type="dxa"/>
            <w:shd w:val="clear" w:color="auto" w:fill="A8D08D" w:themeFill="accent6" w:themeFillTint="99"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797" w:type="dxa"/>
            <w:shd w:val="clear" w:color="auto" w:fill="A8D08D" w:themeFill="accent6" w:themeFillTint="99"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01.01.20</w:t>
            </w:r>
            <w:r w:rsidR="002849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</w:t>
            </w:r>
            <w:r w:rsidR="00A540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1</w:t>
            </w: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31.12.20</w:t>
            </w:r>
            <w:r w:rsidR="002849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</w:t>
            </w:r>
            <w:r w:rsidR="00A540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1</w:t>
            </w: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44" w:type="dxa"/>
            <w:shd w:val="clear" w:color="auto" w:fill="A8D08D" w:themeFill="accent6" w:themeFillTint="99"/>
            <w:noWrap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A5408C" w:rsidRPr="00440370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A5408C" w:rsidRPr="00440370" w:rsidRDefault="00A5408C" w:rsidP="00A5408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</w:t>
            </w:r>
          </w:p>
        </w:tc>
        <w:tc>
          <w:tcPr>
            <w:tcW w:w="4073" w:type="dxa"/>
            <w:vAlign w:val="center"/>
          </w:tcPr>
          <w:p w:rsidR="00A5408C" w:rsidRPr="00440370" w:rsidRDefault="00A5408C" w:rsidP="00A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Financijska imovina </w:t>
            </w:r>
          </w:p>
        </w:tc>
        <w:tc>
          <w:tcPr>
            <w:tcW w:w="797" w:type="dxa"/>
            <w:vAlign w:val="center"/>
          </w:tcPr>
          <w:p w:rsidR="00A5408C" w:rsidRPr="00440370" w:rsidRDefault="00A5408C" w:rsidP="00A54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063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A5408C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7.402.550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6.087.071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82,80</w:t>
            </w:r>
          </w:p>
        </w:tc>
      </w:tr>
      <w:tr w:rsidR="00A5408C" w:rsidRPr="00440370" w:rsidTr="00A4275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408C" w:rsidRPr="00440370" w:rsidRDefault="00A5408C" w:rsidP="00A5408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11</w:t>
            </w:r>
          </w:p>
        </w:tc>
        <w:tc>
          <w:tcPr>
            <w:tcW w:w="4073" w:type="dxa"/>
            <w:vAlign w:val="center"/>
            <w:hideMark/>
          </w:tcPr>
          <w:p w:rsidR="00A5408C" w:rsidRPr="00440370" w:rsidRDefault="00A5408C" w:rsidP="00A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Novac u banci i blagajni </w:t>
            </w:r>
          </w:p>
        </w:tc>
        <w:tc>
          <w:tcPr>
            <w:tcW w:w="797" w:type="dxa"/>
            <w:vAlign w:val="center"/>
            <w:hideMark/>
          </w:tcPr>
          <w:p w:rsidR="00A5408C" w:rsidRPr="00440370" w:rsidRDefault="00A5408C" w:rsidP="00A5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064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A5408C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70.360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142.044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201,90</w:t>
            </w:r>
          </w:p>
        </w:tc>
      </w:tr>
      <w:tr w:rsidR="00A5408C" w:rsidRPr="00440370" w:rsidTr="000F1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408C" w:rsidRPr="00440370" w:rsidRDefault="00A5408C" w:rsidP="00A5408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12</w:t>
            </w:r>
          </w:p>
        </w:tc>
        <w:tc>
          <w:tcPr>
            <w:tcW w:w="4073" w:type="dxa"/>
            <w:vAlign w:val="center"/>
            <w:hideMark/>
          </w:tcPr>
          <w:p w:rsidR="00A5408C" w:rsidRPr="00440370" w:rsidRDefault="00A5408C" w:rsidP="00A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Depoziti, </w:t>
            </w:r>
            <w:proofErr w:type="spellStart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jamčevni</w:t>
            </w:r>
            <w:proofErr w:type="spellEnd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polozi</w:t>
            </w:r>
            <w:proofErr w:type="spellEnd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 i potraživanja od zaposlenih te za više plaćene poreze i </w:t>
            </w:r>
            <w:proofErr w:type="spellStart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ost</w:t>
            </w:r>
            <w:proofErr w:type="spellEnd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97" w:type="dxa"/>
            <w:vAlign w:val="center"/>
            <w:hideMark/>
          </w:tcPr>
          <w:p w:rsidR="00A5408C" w:rsidRPr="00440370" w:rsidRDefault="00A5408C" w:rsidP="00A54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073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A5408C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7.490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7.500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408C" w:rsidRDefault="009A46C8" w:rsidP="007839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100,10</w:t>
            </w:r>
          </w:p>
        </w:tc>
      </w:tr>
      <w:tr w:rsidR="00A5408C" w:rsidRPr="00440370" w:rsidTr="006062A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408C" w:rsidRPr="00440370" w:rsidRDefault="00A5408C" w:rsidP="00A5408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15</w:t>
            </w:r>
          </w:p>
        </w:tc>
        <w:tc>
          <w:tcPr>
            <w:tcW w:w="4073" w:type="dxa"/>
            <w:vAlign w:val="center"/>
            <w:hideMark/>
          </w:tcPr>
          <w:p w:rsidR="00A5408C" w:rsidRPr="00440370" w:rsidRDefault="00A5408C" w:rsidP="00A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Dionice i udjeli u glavnici </w:t>
            </w:r>
          </w:p>
        </w:tc>
        <w:tc>
          <w:tcPr>
            <w:tcW w:w="797" w:type="dxa"/>
            <w:vAlign w:val="center"/>
            <w:hideMark/>
          </w:tcPr>
          <w:p w:rsidR="00A5408C" w:rsidRPr="00440370" w:rsidRDefault="00A5408C" w:rsidP="00A5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A5408C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44037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548.500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2.548.500</w:t>
            </w:r>
          </w:p>
        </w:tc>
        <w:tc>
          <w:tcPr>
            <w:tcW w:w="844" w:type="dxa"/>
            <w:shd w:val="clear" w:color="auto" w:fill="auto"/>
            <w:noWrap/>
          </w:tcPr>
          <w:p w:rsidR="00A5408C" w:rsidRDefault="009A46C8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5408C" w:rsidRPr="00440370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408C" w:rsidRPr="00440370" w:rsidRDefault="00A5408C" w:rsidP="00A5408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16</w:t>
            </w:r>
          </w:p>
        </w:tc>
        <w:tc>
          <w:tcPr>
            <w:tcW w:w="4073" w:type="dxa"/>
            <w:vAlign w:val="center"/>
            <w:hideMark/>
          </w:tcPr>
          <w:p w:rsidR="00A5408C" w:rsidRPr="00440370" w:rsidRDefault="00A5408C" w:rsidP="00A5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Potraživanja za prihode poslovanja </w:t>
            </w:r>
          </w:p>
        </w:tc>
        <w:tc>
          <w:tcPr>
            <w:tcW w:w="797" w:type="dxa"/>
            <w:vAlign w:val="center"/>
            <w:hideMark/>
          </w:tcPr>
          <w:p w:rsidR="00A5408C" w:rsidRPr="00440370" w:rsidRDefault="00A5408C" w:rsidP="00A54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A5408C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4.581.375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3.215.477</w:t>
            </w:r>
          </w:p>
        </w:tc>
        <w:tc>
          <w:tcPr>
            <w:tcW w:w="844" w:type="dxa"/>
            <w:shd w:val="clear" w:color="auto" w:fill="auto"/>
            <w:noWrap/>
          </w:tcPr>
          <w:p w:rsidR="00A5408C" w:rsidRDefault="009A46C8" w:rsidP="00A54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70,20</w:t>
            </w:r>
          </w:p>
        </w:tc>
      </w:tr>
      <w:tr w:rsidR="00A5408C" w:rsidRPr="00440370" w:rsidTr="000F171C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408C" w:rsidRPr="00440370" w:rsidRDefault="00A5408C" w:rsidP="00A5408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19</w:t>
            </w:r>
          </w:p>
        </w:tc>
        <w:tc>
          <w:tcPr>
            <w:tcW w:w="4073" w:type="dxa"/>
            <w:vAlign w:val="center"/>
            <w:hideMark/>
          </w:tcPr>
          <w:p w:rsidR="00A5408C" w:rsidRPr="00440370" w:rsidRDefault="00A5408C" w:rsidP="00A5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Rashodi budućih razdoblja i nedospjela naplata prihoda </w:t>
            </w:r>
          </w:p>
        </w:tc>
        <w:tc>
          <w:tcPr>
            <w:tcW w:w="797" w:type="dxa"/>
            <w:vAlign w:val="center"/>
            <w:hideMark/>
          </w:tcPr>
          <w:p w:rsidR="00A5408C" w:rsidRPr="00440370" w:rsidRDefault="00A5408C" w:rsidP="00A54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9A46C8"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A5408C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132.592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408C" w:rsidRPr="00440370" w:rsidRDefault="009A46C8" w:rsidP="00A54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129.207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408C" w:rsidRPr="00783975" w:rsidRDefault="005819A7" w:rsidP="00783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1" w:name="_GoBack"/>
            <w:bookmarkEnd w:id="1"/>
            <w:r w:rsidR="009A46C8" w:rsidRPr="00783975">
              <w:rPr>
                <w:rFonts w:ascii="Times New Roman" w:hAnsi="Times New Roman" w:cs="Times New Roman"/>
              </w:rPr>
              <w:t>97,40</w:t>
            </w:r>
          </w:p>
        </w:tc>
      </w:tr>
    </w:tbl>
    <w:p w:rsidR="00A505DB" w:rsidRPr="0058764B" w:rsidRDefault="00A505DB" w:rsidP="00A505DB">
      <w:pPr>
        <w:rPr>
          <w:rFonts w:ascii="Times New Roman" w:hAnsi="Times New Roman" w:cs="Times New Roman"/>
        </w:rPr>
      </w:pPr>
    </w:p>
    <w:p w:rsidR="00A505DB" w:rsidRPr="000277C5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Novac u banci i blagajni (AOP 064) – novčana sredstava na računima i u blagajni 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veća su za </w:t>
      </w:r>
      <w:r w:rsidRPr="000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manja su za 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="002576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576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početak godine te sada iznose 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142.044</w:t>
      </w:r>
      <w:r w:rsidRPr="000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te ovise i variraju o podmirenju obveza i ostvarenju prihoda. </w:t>
      </w:r>
    </w:p>
    <w:p w:rsidR="00A505DB" w:rsidRPr="00373E0E" w:rsidRDefault="00A505DB" w:rsidP="00A505D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Depoziti, </w:t>
      </w:r>
      <w:proofErr w:type="spellStart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jamčevni</w:t>
      </w:r>
      <w:proofErr w:type="spellEnd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polozi</w:t>
      </w:r>
      <w:proofErr w:type="spellEnd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potraživanja od zaposlenih te za više plaćene poreze i ostalo (AOP 073) – </w:t>
      </w:r>
      <w:r w:rsidR="00E00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ostala su na gotovoj istoj razini na kraju godine.</w:t>
      </w:r>
    </w:p>
    <w:p w:rsidR="009B0230" w:rsidRDefault="009B0230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Dionice i udjeli u glavnici (AOP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129) s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u ostala su na istoj razini krajem godine i iznose 2.548.500 kn.</w:t>
      </w:r>
    </w:p>
    <w:p w:rsidR="00A505DB" w:rsidRPr="00F5012C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Potraživanje za prihode poslovanja (AOP 14</w:t>
      </w:r>
      <w:r w:rsidR="00361A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) stanje ukupnog potraživanja za prihode poslovanja na 31.12.20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67F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. iznos</w:t>
      </w:r>
      <w:r w:rsidR="00062A9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477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znatno su manja u odnosu na početak godine jer je došlo do isknjižavanja zastarjelih i nenaplativih potraživanja u iznosu od 1.</w:t>
      </w:r>
      <w:r w:rsidR="003F5E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>00.</w:t>
      </w:r>
      <w:r w:rsidR="003F5E26">
        <w:rPr>
          <w:rFonts w:ascii="Times New Roman" w:hAnsi="Times New Roman" w:cs="Times New Roman"/>
          <w:color w:val="000000" w:themeColor="text1"/>
          <w:sz w:val="24"/>
          <w:szCs w:val="24"/>
        </w:rPr>
        <w:t>939</w:t>
      </w:r>
      <w:r w:rsidR="00E0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a povećana je i naplata potraživanja u odnosu na prethodnu godinu. Potraživanja za prihode poslovanja se sastoje od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poreze u iznosu od </w:t>
      </w:r>
      <w:r w:rsidR="009E1CF7">
        <w:rPr>
          <w:rFonts w:ascii="Times New Roman" w:hAnsi="Times New Roman" w:cs="Times New Roman"/>
          <w:color w:val="000000" w:themeColor="text1"/>
          <w:sz w:val="24"/>
          <w:szCs w:val="24"/>
        </w:rPr>
        <w:t>933.213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prihode od imovine u iznosu od </w:t>
      </w:r>
      <w:r w:rsidR="009E1CF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1CF7">
        <w:rPr>
          <w:rFonts w:ascii="Times New Roman" w:hAnsi="Times New Roman" w:cs="Times New Roman"/>
          <w:color w:val="000000" w:themeColor="text1"/>
          <w:sz w:val="24"/>
          <w:szCs w:val="24"/>
        </w:rPr>
        <w:t>966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upravne i administrativne pristojbe, pristojbe po posebnim propisima i naknade u iznosu od </w:t>
      </w:r>
      <w:r w:rsidR="009E1CF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1CF7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1CF7">
        <w:rPr>
          <w:rFonts w:ascii="Times New Roman" w:hAnsi="Times New Roman" w:cs="Times New Roman"/>
          <w:color w:val="000000" w:themeColor="text1"/>
          <w:sz w:val="24"/>
          <w:szCs w:val="24"/>
        </w:rPr>
        <w:t>294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kazne i upravne mjere te ostale prihode u iznosu od </w:t>
      </w:r>
      <w:r w:rsidR="0039647E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964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1 kn</w:t>
      </w:r>
    </w:p>
    <w:p w:rsidR="00A505DB" w:rsidRPr="00E2086B" w:rsidRDefault="009E1CF7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Ispravak vrijednosti potraživanja na dan 31.12.2021.godine iznosi 1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951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B414F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505DB"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</w:p>
    <w:p w:rsidR="003D4F9E" w:rsidRPr="002449FB" w:rsidRDefault="003D4F9E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BILJEŠKA broj </w:t>
      </w:r>
      <w:r w:rsidR="009967C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AOP 1</w:t>
      </w:r>
      <w:r w:rsidR="00386290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OBVEZE</w:t>
      </w:r>
    </w:p>
    <w:p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DB" w:rsidRPr="00B47D91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Obveze bilježe ukupno 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12,50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prethodnu godinu i iznose 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>965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>929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Ukupne obveze za rashode poslovanja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povećane su za 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% i na kraju 20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2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AE18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241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624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ukupne obveze za nabavu nefinancijske imovine smanjene za 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51,80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% i na kraju na kraju 20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2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546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dok obveze za kredite i zajmove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(AOP 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kraju 20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2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473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E70">
        <w:rPr>
          <w:rFonts w:ascii="Times New Roman" w:hAnsi="Times New Roman" w:cs="Times New Roman"/>
          <w:color w:val="000000" w:themeColor="text1"/>
          <w:sz w:val="24"/>
          <w:szCs w:val="24"/>
        </w:rPr>
        <w:t>759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8741C">
        <w:rPr>
          <w:rFonts w:ascii="Times New Roman" w:hAnsi="Times New Roman" w:cs="Times New Roman"/>
          <w:sz w:val="24"/>
          <w:szCs w:val="24"/>
        </w:rPr>
        <w:t xml:space="preserve">obveze prema Ministarstvu </w:t>
      </w:r>
      <w:r w:rsidR="00C8741C" w:rsidRPr="00B83E7B">
        <w:rPr>
          <w:rFonts w:ascii="Times New Roman" w:hAnsi="Times New Roman" w:cs="Times New Roman"/>
          <w:sz w:val="24"/>
          <w:szCs w:val="24"/>
        </w:rPr>
        <w:t xml:space="preserve">financija </w:t>
      </w:r>
      <w:r w:rsidR="00C8741C">
        <w:rPr>
          <w:rFonts w:ascii="Times New Roman" w:hAnsi="Times New Roman" w:cs="Times New Roman"/>
          <w:sz w:val="24"/>
          <w:szCs w:val="24"/>
        </w:rPr>
        <w:t xml:space="preserve">koji se </w:t>
      </w:r>
      <w:r w:rsidR="00C8741C" w:rsidRPr="00B83E7B">
        <w:rPr>
          <w:rFonts w:ascii="Times New Roman" w:hAnsi="Times New Roman" w:cs="Times New Roman"/>
          <w:sz w:val="24"/>
          <w:szCs w:val="24"/>
        </w:rPr>
        <w:t xml:space="preserve">odnosi na beskamatni zajam u visini poreza na dohodak i prireza porezu na dohodak čije je plaćanje odgođeno </w:t>
      </w:r>
      <w:r w:rsidR="00C8741C">
        <w:rPr>
          <w:rFonts w:ascii="Times New Roman" w:hAnsi="Times New Roman" w:cs="Times New Roman"/>
          <w:sz w:val="24"/>
          <w:szCs w:val="24"/>
        </w:rPr>
        <w:t xml:space="preserve">i </w:t>
      </w:r>
      <w:r w:rsidR="00C8741C" w:rsidRPr="00B83E7B">
        <w:rPr>
          <w:rFonts w:ascii="Times New Roman" w:hAnsi="Times New Roman" w:cs="Times New Roman"/>
          <w:sz w:val="24"/>
          <w:szCs w:val="24"/>
        </w:rPr>
        <w:t>beskamatni zajam u visini izvršenog povrata poreza na dohodak i prireza porezu na dohodak temeljem godišnje prijave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 U sljedećoj tablici prikazana je struktura obveza.</w:t>
      </w:r>
    </w:p>
    <w:p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Tablica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Tablica \* ARABIC </w:instrTex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47D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16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 Struktura obveza</w:t>
      </w:r>
    </w:p>
    <w:tbl>
      <w:tblPr>
        <w:tblStyle w:val="Tablicapopisa3-isticanj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288"/>
        <w:gridCol w:w="657"/>
        <w:gridCol w:w="1261"/>
        <w:gridCol w:w="1261"/>
        <w:gridCol w:w="821"/>
      </w:tblGrid>
      <w:tr w:rsidR="009203D4" w:rsidRPr="00B47D91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:rsidR="00A505DB" w:rsidRPr="00B47D91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Račun</w:t>
            </w:r>
          </w:p>
        </w:tc>
        <w:tc>
          <w:tcPr>
            <w:tcW w:w="4288" w:type="dxa"/>
            <w:shd w:val="clear" w:color="auto" w:fill="A8D08D" w:themeFill="accent6" w:themeFillTint="99"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AOP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01.01.20</w:t>
            </w:r>
            <w:r w:rsidR="009B6AC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</w:t>
            </w:r>
            <w:r w:rsidR="004F2F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1</w:t>
            </w: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31.12.20</w:t>
            </w:r>
            <w:r w:rsidR="009B6AC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</w:t>
            </w:r>
            <w:r w:rsidR="004F2F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1</w:t>
            </w: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Indeks</w:t>
            </w:r>
          </w:p>
        </w:tc>
      </w:tr>
      <w:tr w:rsidR="004F2FE6" w:rsidRPr="00B47D91" w:rsidTr="0092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</w:t>
            </w:r>
          </w:p>
        </w:tc>
        <w:tc>
          <w:tcPr>
            <w:tcW w:w="4288" w:type="dxa"/>
            <w:vAlign w:val="center"/>
          </w:tcPr>
          <w:p w:rsidR="004F2FE6" w:rsidRPr="00B47D91" w:rsidRDefault="004F2FE6" w:rsidP="004F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Obveze  </w:t>
            </w:r>
          </w:p>
        </w:tc>
        <w:tc>
          <w:tcPr>
            <w:tcW w:w="657" w:type="dxa"/>
            <w:vAlign w:val="center"/>
          </w:tcPr>
          <w:p w:rsidR="004F2FE6" w:rsidRPr="00B47D91" w:rsidRDefault="004F2FE6" w:rsidP="004F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70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4</w:t>
            </w: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531</w:t>
            </w: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357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3.965.929</w:t>
            </w:r>
          </w:p>
        </w:tc>
        <w:tc>
          <w:tcPr>
            <w:tcW w:w="821" w:type="dxa"/>
            <w:noWrap/>
            <w:vAlign w:val="center"/>
          </w:tcPr>
          <w:p w:rsidR="004F2FE6" w:rsidRPr="00B47D91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87,50</w:t>
            </w:r>
          </w:p>
        </w:tc>
      </w:tr>
      <w:tr w:rsidR="004F2FE6" w:rsidRPr="00B47D91" w:rsidTr="006062A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</w:t>
            </w:r>
          </w:p>
        </w:tc>
        <w:tc>
          <w:tcPr>
            <w:tcW w:w="4288" w:type="dxa"/>
            <w:vAlign w:val="center"/>
            <w:hideMark/>
          </w:tcPr>
          <w:p w:rsidR="004F2FE6" w:rsidRPr="00B47D91" w:rsidRDefault="004F2FE6" w:rsidP="004F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Obveze za rashode poslovanja </w:t>
            </w:r>
          </w:p>
        </w:tc>
        <w:tc>
          <w:tcPr>
            <w:tcW w:w="657" w:type="dxa"/>
            <w:vAlign w:val="center"/>
            <w:hideMark/>
          </w:tcPr>
          <w:p w:rsidR="004F2FE6" w:rsidRPr="00B47D91" w:rsidRDefault="004F2FE6" w:rsidP="004F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1.456.373</w:t>
            </w:r>
          </w:p>
        </w:tc>
        <w:tc>
          <w:tcPr>
            <w:tcW w:w="126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2.241.624</w:t>
            </w:r>
          </w:p>
        </w:tc>
        <w:tc>
          <w:tcPr>
            <w:tcW w:w="82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153,90</w:t>
            </w:r>
          </w:p>
        </w:tc>
      </w:tr>
      <w:tr w:rsidR="004F2FE6" w:rsidRPr="00B47D91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231</w:t>
            </w:r>
          </w:p>
        </w:tc>
        <w:tc>
          <w:tcPr>
            <w:tcW w:w="4288" w:type="dxa"/>
            <w:vAlign w:val="center"/>
            <w:hideMark/>
          </w:tcPr>
          <w:p w:rsidR="004F2FE6" w:rsidRPr="00B47D91" w:rsidRDefault="004F2FE6" w:rsidP="004F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zaposlene</w:t>
            </w:r>
          </w:p>
        </w:tc>
        <w:tc>
          <w:tcPr>
            <w:tcW w:w="657" w:type="dxa"/>
            <w:vAlign w:val="center"/>
            <w:hideMark/>
          </w:tcPr>
          <w:p w:rsidR="004F2FE6" w:rsidRPr="00B47D91" w:rsidRDefault="004F2FE6" w:rsidP="004F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2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66.663</w:t>
            </w:r>
          </w:p>
        </w:tc>
        <w:tc>
          <w:tcPr>
            <w:tcW w:w="1261" w:type="dxa"/>
            <w:noWrap/>
          </w:tcPr>
          <w:p w:rsidR="004F2FE6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55.778</w:t>
            </w:r>
          </w:p>
        </w:tc>
        <w:tc>
          <w:tcPr>
            <w:tcW w:w="821" w:type="dxa"/>
            <w:noWrap/>
          </w:tcPr>
          <w:p w:rsidR="004F2FE6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83,70</w:t>
            </w:r>
          </w:p>
        </w:tc>
      </w:tr>
      <w:tr w:rsidR="004F2FE6" w:rsidRPr="00B47D91" w:rsidTr="006062A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232</w:t>
            </w:r>
          </w:p>
        </w:tc>
        <w:tc>
          <w:tcPr>
            <w:tcW w:w="4288" w:type="dxa"/>
            <w:vAlign w:val="center"/>
            <w:hideMark/>
          </w:tcPr>
          <w:p w:rsidR="004F2FE6" w:rsidRPr="00B47D91" w:rsidRDefault="004F2FE6" w:rsidP="004F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materijalne rashode</w:t>
            </w:r>
          </w:p>
        </w:tc>
        <w:tc>
          <w:tcPr>
            <w:tcW w:w="657" w:type="dxa"/>
            <w:vAlign w:val="center"/>
            <w:hideMark/>
          </w:tcPr>
          <w:p w:rsidR="004F2FE6" w:rsidRPr="00B47D91" w:rsidRDefault="004F2FE6" w:rsidP="004F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1.233.480</w:t>
            </w:r>
          </w:p>
        </w:tc>
        <w:tc>
          <w:tcPr>
            <w:tcW w:w="126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2.133.613</w:t>
            </w:r>
          </w:p>
        </w:tc>
        <w:tc>
          <w:tcPr>
            <w:tcW w:w="82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173,00</w:t>
            </w:r>
          </w:p>
        </w:tc>
      </w:tr>
      <w:tr w:rsidR="004F2FE6" w:rsidRPr="00B47D91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237</w:t>
            </w:r>
          </w:p>
        </w:tc>
        <w:tc>
          <w:tcPr>
            <w:tcW w:w="4288" w:type="dxa"/>
            <w:vAlign w:val="center"/>
            <w:hideMark/>
          </w:tcPr>
          <w:p w:rsidR="004F2FE6" w:rsidRPr="00B47D91" w:rsidRDefault="004F2FE6" w:rsidP="004F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naknade građanima i kućanstvima</w:t>
            </w:r>
          </w:p>
        </w:tc>
        <w:tc>
          <w:tcPr>
            <w:tcW w:w="657" w:type="dxa"/>
            <w:vAlign w:val="center"/>
            <w:hideMark/>
          </w:tcPr>
          <w:p w:rsidR="004F2FE6" w:rsidRPr="00B47D91" w:rsidRDefault="004F2FE6" w:rsidP="004F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80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29.681</w:t>
            </w:r>
          </w:p>
        </w:tc>
        <w:tc>
          <w:tcPr>
            <w:tcW w:w="1261" w:type="dxa"/>
            <w:noWrap/>
          </w:tcPr>
          <w:p w:rsidR="004F2FE6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6.311</w:t>
            </w:r>
          </w:p>
        </w:tc>
        <w:tc>
          <w:tcPr>
            <w:tcW w:w="821" w:type="dxa"/>
            <w:noWrap/>
          </w:tcPr>
          <w:p w:rsidR="004F2FE6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21,30</w:t>
            </w:r>
          </w:p>
        </w:tc>
      </w:tr>
      <w:tr w:rsidR="004F2FE6" w:rsidRPr="00B47D91" w:rsidTr="006062A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239</w:t>
            </w:r>
          </w:p>
        </w:tc>
        <w:tc>
          <w:tcPr>
            <w:tcW w:w="4288" w:type="dxa"/>
            <w:vAlign w:val="center"/>
            <w:hideMark/>
          </w:tcPr>
          <w:p w:rsidR="004F2FE6" w:rsidRPr="00B47D91" w:rsidRDefault="004F2FE6" w:rsidP="004F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Ostale tekuće obveze</w:t>
            </w:r>
          </w:p>
        </w:tc>
        <w:tc>
          <w:tcPr>
            <w:tcW w:w="657" w:type="dxa"/>
            <w:vAlign w:val="center"/>
            <w:hideMark/>
          </w:tcPr>
          <w:p w:rsidR="004F2FE6" w:rsidRPr="00B47D91" w:rsidRDefault="004F2FE6" w:rsidP="004F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8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2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26.549</w:t>
            </w:r>
          </w:p>
        </w:tc>
        <w:tc>
          <w:tcPr>
            <w:tcW w:w="126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45.922</w:t>
            </w:r>
          </w:p>
        </w:tc>
        <w:tc>
          <w:tcPr>
            <w:tcW w:w="82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26,30</w:t>
            </w:r>
          </w:p>
        </w:tc>
      </w:tr>
      <w:tr w:rsidR="004F2FE6" w:rsidRPr="00B47D91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lastRenderedPageBreak/>
              <w:t>24</w:t>
            </w:r>
          </w:p>
        </w:tc>
        <w:tc>
          <w:tcPr>
            <w:tcW w:w="4288" w:type="dxa"/>
            <w:vAlign w:val="center"/>
            <w:hideMark/>
          </w:tcPr>
          <w:p w:rsidR="004F2FE6" w:rsidRPr="00B47D91" w:rsidRDefault="004F2FE6" w:rsidP="004F2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nabavu nefinancijske imovine</w:t>
            </w:r>
          </w:p>
        </w:tc>
        <w:tc>
          <w:tcPr>
            <w:tcW w:w="657" w:type="dxa"/>
            <w:vAlign w:val="center"/>
            <w:hideMark/>
          </w:tcPr>
          <w:p w:rsidR="004F2FE6" w:rsidRPr="00B47D91" w:rsidRDefault="004F2FE6" w:rsidP="004F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8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2.595.667</w:t>
            </w:r>
          </w:p>
        </w:tc>
        <w:tc>
          <w:tcPr>
            <w:tcW w:w="1261" w:type="dxa"/>
            <w:noWrap/>
          </w:tcPr>
          <w:p w:rsidR="004F2FE6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1.250.546</w:t>
            </w:r>
          </w:p>
        </w:tc>
        <w:tc>
          <w:tcPr>
            <w:tcW w:w="821" w:type="dxa"/>
            <w:noWrap/>
          </w:tcPr>
          <w:p w:rsidR="004F2FE6" w:rsidRDefault="009A46C8" w:rsidP="004F2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48,20</w:t>
            </w:r>
          </w:p>
        </w:tc>
      </w:tr>
      <w:tr w:rsidR="004F2FE6" w:rsidRPr="00B47D91" w:rsidTr="006062A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4F2FE6" w:rsidRPr="00B47D91" w:rsidRDefault="004F2FE6" w:rsidP="004F2F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26</w:t>
            </w:r>
          </w:p>
        </w:tc>
        <w:tc>
          <w:tcPr>
            <w:tcW w:w="4288" w:type="dxa"/>
            <w:vAlign w:val="center"/>
          </w:tcPr>
          <w:p w:rsidR="004F2FE6" w:rsidRPr="00B47D91" w:rsidRDefault="004F2FE6" w:rsidP="004F2F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hAnsi="Times New Roman" w:cs="Times New Roman"/>
                <w:color w:val="000000" w:themeColor="text1"/>
              </w:rPr>
              <w:t xml:space="preserve">Obveze za zajmove od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državnog proračuna </w:t>
            </w:r>
          </w:p>
        </w:tc>
        <w:tc>
          <w:tcPr>
            <w:tcW w:w="657" w:type="dxa"/>
            <w:vAlign w:val="center"/>
          </w:tcPr>
          <w:p w:rsidR="004F2FE6" w:rsidRPr="00B47D91" w:rsidRDefault="004F2FE6" w:rsidP="004F2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20</w:t>
            </w:r>
            <w:r w:rsidR="009A4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0</w:t>
            </w:r>
          </w:p>
        </w:tc>
        <w:tc>
          <w:tcPr>
            <w:tcW w:w="1261" w:type="dxa"/>
            <w:noWrap/>
            <w:vAlign w:val="center"/>
          </w:tcPr>
          <w:p w:rsidR="004F2FE6" w:rsidRPr="00B47D91" w:rsidRDefault="004F2FE6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479.317</w:t>
            </w:r>
          </w:p>
        </w:tc>
        <w:tc>
          <w:tcPr>
            <w:tcW w:w="126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473.759</w:t>
            </w:r>
          </w:p>
        </w:tc>
        <w:tc>
          <w:tcPr>
            <w:tcW w:w="821" w:type="dxa"/>
            <w:noWrap/>
          </w:tcPr>
          <w:p w:rsidR="004F2FE6" w:rsidRDefault="009A46C8" w:rsidP="004F2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98,80</w:t>
            </w:r>
          </w:p>
        </w:tc>
      </w:tr>
    </w:tbl>
    <w:p w:rsidR="00A505DB" w:rsidRPr="002449FB" w:rsidRDefault="00A505DB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505DB" w:rsidRPr="000D605D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BILJEŠKA broj 1</w:t>
      </w:r>
      <w:r w:rsidR="009967C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AOP 2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VLASTITI IZVORI</w:t>
      </w:r>
    </w:p>
    <w:p w:rsidR="00A505DB" w:rsidRPr="000D605D" w:rsidRDefault="00A505DB" w:rsidP="00A505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CAD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Vlastiti izvori iznose</w:t>
      </w:r>
      <w:r w:rsidR="009C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897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095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smanjeni su 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9C75D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Vlastiti izvori i ispravak vlastitih izvora (AOP 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iznose 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4C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46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004656">
        <w:rPr>
          <w:rFonts w:ascii="Times New Roman" w:hAnsi="Times New Roman" w:cs="Times New Roman"/>
          <w:color w:val="000000" w:themeColor="text1"/>
          <w:sz w:val="24"/>
          <w:szCs w:val="24"/>
        </w:rPr>
        <w:t>595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povećani su za </w:t>
      </w:r>
      <w:r w:rsidR="009C75D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46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6E7B31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Višak / manjak prihoda  (AOP 23</w:t>
      </w:r>
      <w:r w:rsidR="000046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6230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na kraju proračunske godine utvrđen je </w:t>
      </w:r>
      <w:r w:rsidR="002E090E">
        <w:rPr>
          <w:rFonts w:ascii="Times New Roman" w:hAnsi="Times New Roman" w:cs="Times New Roman"/>
          <w:color w:val="000000" w:themeColor="text1"/>
          <w:sz w:val="24"/>
          <w:szCs w:val="24"/>
        </w:rPr>
        <w:t>manjak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prihoda u ukupnom iznosu od </w:t>
      </w:r>
      <w:r w:rsidR="002E090E">
        <w:rPr>
          <w:rFonts w:ascii="Times New Roman" w:hAnsi="Times New Roman" w:cs="Times New Roman"/>
          <w:color w:val="000000" w:themeColor="text1"/>
          <w:sz w:val="24"/>
          <w:szCs w:val="24"/>
        </w:rPr>
        <w:t>3.268.320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koji je ostvaren, nakon propisane korekcije prihoda, od viška </w:t>
      </w:r>
      <w:r w:rsidR="00400E97">
        <w:rPr>
          <w:rFonts w:ascii="Times New Roman" w:hAnsi="Times New Roman" w:cs="Times New Roman"/>
          <w:color w:val="000000" w:themeColor="text1"/>
          <w:sz w:val="24"/>
          <w:szCs w:val="24"/>
        </w:rPr>
        <w:t>prihoda poslovanja (AOP 241) u iznosu od 6.501.619</w:t>
      </w:r>
      <w:r w:rsidR="006E7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kn, viška 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primitaka od financijske imovine (AOP 2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E1A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1A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36.080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manjka prihoda od nefinancijske imovine </w:t>
      </w:r>
      <w:r w:rsidR="00400E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75D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0E97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0E97">
        <w:rPr>
          <w:rFonts w:ascii="Times New Roman" w:hAnsi="Times New Roman" w:cs="Times New Roman"/>
          <w:color w:val="000000" w:themeColor="text1"/>
          <w:sz w:val="24"/>
          <w:szCs w:val="24"/>
        </w:rPr>
        <w:t>019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(AOP 2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Prema čl. 82. Pravilnika o proračunskom računovodstvu provedena je obvezna korekcija za kapitalni prijenos sredstava na način da se zadužio račun viška prihoda poslovanja, a odobrio račun manjka prihoda od nefinancijske imovine.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Provedena je korekcija za kapitalni prijenos sredst</w:t>
      </w:r>
      <w:r w:rsidR="003D14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</w:t>
      </w:r>
      <w:r w:rsidR="00DC7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Splitsko-dalmatinske županije za sufinanciranje </w:t>
      </w:r>
      <w:r w:rsidR="00C2078C">
        <w:rPr>
          <w:rFonts w:ascii="Times New Roman" w:hAnsi="Times New Roman" w:cs="Times New Roman"/>
          <w:sz w:val="24"/>
          <w:szCs w:val="24"/>
        </w:rPr>
        <w:t>izrade projektne dokumentacije za Eko marina Tučepi</w:t>
      </w:r>
      <w:r w:rsidR="00DC7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074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DC7CAD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3D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kapitalni prijenos sredstava od 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Agencije za plaćanja u poljoprivredi</w:t>
      </w:r>
      <w:r w:rsidR="00EF108E">
        <w:rPr>
          <w:rFonts w:ascii="Times New Roman" w:hAnsi="Times New Roman" w:cs="Times New Roman"/>
          <w:color w:val="000000" w:themeColor="text1"/>
          <w:sz w:val="24"/>
          <w:szCs w:val="24"/>
        </w:rPr>
        <w:t>, ribarstvu i ruralnom razvoju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</w:t>
      </w:r>
      <w:r w:rsidR="00DC7CAD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07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C7CA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za </w:t>
      </w:r>
      <w:r w:rsidR="00A94AFE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sufinanciranje projekta</w:t>
      </w:r>
      <w:r w:rsidR="00A94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4AFE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</w:t>
      </w:r>
      <w:r w:rsidR="00A94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A94AFE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Strateškog plana razvoja turizma Općine Tučepi</w:t>
      </w:r>
      <w:r w:rsidR="00A94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prihodi poslovanja (AOP 24</w:t>
      </w:r>
      <w:r w:rsidR="004D74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iznose </w:t>
      </w:r>
      <w:r w:rsidR="004D74C9">
        <w:rPr>
          <w:rFonts w:ascii="Times New Roman" w:hAnsi="Times New Roman" w:cs="Times New Roman"/>
          <w:sz w:val="24"/>
          <w:szCs w:val="24"/>
        </w:rPr>
        <w:t xml:space="preserve">3.226.476 kn i znatno su smanjeni u odnosu na početak godine ( </w:t>
      </w:r>
      <w:proofErr w:type="spellStart"/>
      <w:r w:rsidR="004D74C9">
        <w:rPr>
          <w:rFonts w:ascii="Times New Roman" w:hAnsi="Times New Roman" w:cs="Times New Roman"/>
          <w:sz w:val="24"/>
          <w:szCs w:val="24"/>
        </w:rPr>
        <w:t>isknjiženje</w:t>
      </w:r>
      <w:proofErr w:type="spellEnd"/>
      <w:r w:rsidR="004D74C9">
        <w:rPr>
          <w:rFonts w:ascii="Times New Roman" w:hAnsi="Times New Roman" w:cs="Times New Roman"/>
          <w:sz w:val="24"/>
          <w:szCs w:val="24"/>
        </w:rPr>
        <w:t xml:space="preserve"> zastarjelih i nenaplativih potraživanja i povećana naplata u odnosu na prethodnu godinu ).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4AC" w:rsidRDefault="006344AC" w:rsidP="006344AC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</w:t>
      </w:r>
      <w:r w:rsidR="009967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AOP 244 – IZVANBILANČNA EVIDENCIJA</w:t>
      </w:r>
    </w:p>
    <w:p w:rsidR="006344AC" w:rsidRDefault="006344AC" w:rsidP="006344A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44AC" w:rsidRPr="00607A63" w:rsidRDefault="007C752A" w:rsidP="006344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14F9">
        <w:rPr>
          <w:rFonts w:ascii="Times New Roman" w:hAnsi="Times New Roman" w:cs="Times New Roman"/>
          <w:sz w:val="24"/>
          <w:szCs w:val="24"/>
        </w:rPr>
        <w:t>AOP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814F9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814F9">
        <w:rPr>
          <w:rFonts w:ascii="Times New Roman" w:hAnsi="Times New Roman" w:cs="Times New Roman"/>
          <w:sz w:val="24"/>
          <w:szCs w:val="24"/>
        </w:rPr>
        <w:t xml:space="preserve"> sadržavaju ukupni iznos eviden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E814F9">
        <w:rPr>
          <w:rFonts w:ascii="Times New Roman" w:hAnsi="Times New Roman" w:cs="Times New Roman"/>
          <w:sz w:val="24"/>
          <w:szCs w:val="24"/>
        </w:rPr>
        <w:t xml:space="preserve">ranih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F9">
        <w:rPr>
          <w:rFonts w:ascii="Times New Roman" w:hAnsi="Times New Roman" w:cs="Times New Roman"/>
          <w:sz w:val="24"/>
          <w:szCs w:val="24"/>
        </w:rPr>
        <w:t>stavki na a</w:t>
      </w:r>
      <w:r>
        <w:rPr>
          <w:rFonts w:ascii="Times New Roman" w:hAnsi="Times New Roman" w:cs="Times New Roman"/>
          <w:sz w:val="24"/>
          <w:szCs w:val="24"/>
        </w:rPr>
        <w:t>kti</w:t>
      </w:r>
      <w:r w:rsidRPr="00E814F9">
        <w:rPr>
          <w:rFonts w:ascii="Times New Roman" w:hAnsi="Times New Roman" w:cs="Times New Roman"/>
          <w:sz w:val="24"/>
          <w:szCs w:val="24"/>
        </w:rPr>
        <w:t>vi i pasivi, dok AOP 24</w:t>
      </w:r>
      <w:r>
        <w:rPr>
          <w:rFonts w:ascii="Times New Roman" w:hAnsi="Times New Roman" w:cs="Times New Roman"/>
          <w:sz w:val="24"/>
          <w:szCs w:val="24"/>
        </w:rPr>
        <w:t xml:space="preserve">9 je </w:t>
      </w:r>
      <w:r w:rsidRPr="00E814F9">
        <w:rPr>
          <w:rFonts w:ascii="Times New Roman" w:hAnsi="Times New Roman" w:cs="Times New Roman"/>
          <w:sz w:val="24"/>
          <w:szCs w:val="24"/>
        </w:rPr>
        <w:t>na 0 jer uspoređuje jesu li jednake dugovna strana AOP-a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814F9">
        <w:rPr>
          <w:rFonts w:ascii="Times New Roman" w:hAnsi="Times New Roman" w:cs="Times New Roman"/>
          <w:sz w:val="24"/>
          <w:szCs w:val="24"/>
        </w:rPr>
        <w:t xml:space="preserve"> i potražna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F9">
        <w:rPr>
          <w:rFonts w:ascii="Times New Roman" w:hAnsi="Times New Roman" w:cs="Times New Roman"/>
          <w:sz w:val="24"/>
          <w:szCs w:val="24"/>
        </w:rPr>
        <w:t>strana AOP 25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63">
        <w:rPr>
          <w:rFonts w:ascii="Times New Roman" w:hAnsi="Times New Roman" w:cs="Times New Roman"/>
          <w:sz w:val="24"/>
          <w:szCs w:val="24"/>
        </w:rPr>
        <w:t>Izvanbilančna</w:t>
      </w:r>
      <w:proofErr w:type="spellEnd"/>
      <w:r w:rsidRPr="00607A63">
        <w:rPr>
          <w:rFonts w:ascii="Times New Roman" w:hAnsi="Times New Roman" w:cs="Times New Roman"/>
          <w:sz w:val="24"/>
          <w:szCs w:val="24"/>
        </w:rPr>
        <w:t xml:space="preserve"> evidencija uključuje:</w:t>
      </w:r>
    </w:p>
    <w:p w:rsidR="006344AC" w:rsidRPr="001F42A3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instrumente osiguranja plaćanja u iznosu od </w:t>
      </w:r>
      <w:r w:rsidR="008B79B8">
        <w:rPr>
          <w:rFonts w:ascii="Times New Roman" w:hAnsi="Times New Roman" w:cs="Times New Roman"/>
          <w:sz w:val="24"/>
          <w:szCs w:val="24"/>
        </w:rPr>
        <w:t>8</w:t>
      </w:r>
      <w:r w:rsidRPr="005949CE">
        <w:rPr>
          <w:rFonts w:ascii="Times New Roman" w:hAnsi="Times New Roman" w:cs="Times New Roman"/>
          <w:sz w:val="24"/>
          <w:szCs w:val="24"/>
        </w:rPr>
        <w:t>.</w:t>
      </w:r>
      <w:r w:rsidR="000A1992">
        <w:rPr>
          <w:rFonts w:ascii="Times New Roman" w:hAnsi="Times New Roman" w:cs="Times New Roman"/>
          <w:sz w:val="24"/>
          <w:szCs w:val="24"/>
        </w:rPr>
        <w:t>321</w:t>
      </w:r>
      <w:r w:rsidRPr="005949CE">
        <w:rPr>
          <w:rFonts w:ascii="Times New Roman" w:hAnsi="Times New Roman" w:cs="Times New Roman"/>
          <w:sz w:val="24"/>
          <w:szCs w:val="24"/>
        </w:rPr>
        <w:t>.</w:t>
      </w:r>
      <w:r w:rsidR="008B79B8">
        <w:rPr>
          <w:rFonts w:ascii="Times New Roman" w:hAnsi="Times New Roman" w:cs="Times New Roman"/>
          <w:sz w:val="24"/>
          <w:szCs w:val="24"/>
        </w:rPr>
        <w:t>05</w:t>
      </w:r>
      <w:r w:rsidR="000A1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6344AC" w:rsidRPr="005949CE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potencijalna obveze po osnovi sudskih sporova u iznosu od </w:t>
      </w:r>
      <w:r w:rsidR="009B6B0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4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Pr="005949CE">
        <w:rPr>
          <w:rFonts w:ascii="Times New Roman" w:hAnsi="Times New Roman" w:cs="Times New Roman"/>
          <w:sz w:val="24"/>
          <w:szCs w:val="24"/>
        </w:rPr>
        <w:t>kn.</w:t>
      </w:r>
    </w:p>
    <w:p w:rsidR="003D2089" w:rsidRDefault="003D2089"/>
    <w:p w:rsidR="003D2089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D2D">
        <w:rPr>
          <w:rFonts w:ascii="Times New Roman" w:hAnsi="Times New Roman" w:cs="Times New Roman"/>
          <w:sz w:val="24"/>
          <w:szCs w:val="24"/>
        </w:rPr>
        <w:t>Bilješka broj 1</w:t>
      </w:r>
      <w:r w:rsidR="009967C1">
        <w:rPr>
          <w:rFonts w:ascii="Times New Roman" w:hAnsi="Times New Roman" w:cs="Times New Roman"/>
          <w:sz w:val="24"/>
          <w:szCs w:val="24"/>
        </w:rPr>
        <w:t>2</w:t>
      </w:r>
      <w:r w:rsidRPr="00331D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Obvezne bilješke uz Bilancu</w:t>
      </w:r>
    </w:p>
    <w:p w:rsidR="003D2089" w:rsidRPr="00331D2D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Obvezne Bilješke uz Bilancu su:</w:t>
      </w:r>
    </w:p>
    <w:p w:rsidR="003D2089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6DBD">
        <w:rPr>
          <w:rFonts w:ascii="Times New Roman" w:hAnsi="Times New Roman" w:cs="Times New Roman"/>
          <w:sz w:val="24"/>
          <w:szCs w:val="24"/>
        </w:rPr>
        <w:t>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4C6DBD">
        <w:rPr>
          <w:rFonts w:ascii="Times New Roman" w:hAnsi="Times New Roman" w:cs="Times New Roman"/>
          <w:sz w:val="24"/>
          <w:szCs w:val="24"/>
        </w:rPr>
        <w:t>obveza ili imovina (dana kreditna pisma, hipoteke i slično)</w:t>
      </w:r>
      <w:r>
        <w:rPr>
          <w:rFonts w:ascii="Times New Roman" w:hAnsi="Times New Roman" w:cs="Times New Roman"/>
          <w:sz w:val="24"/>
          <w:szCs w:val="24"/>
        </w:rPr>
        <w:t xml:space="preserve"> – Tablica 1. i </w:t>
      </w:r>
      <w:r w:rsidR="005C30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089" w:rsidRPr="00FB0BAE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FBD">
        <w:rPr>
          <w:rFonts w:ascii="Times New Roman" w:hAnsi="Times New Roman" w:cs="Times New Roman"/>
          <w:sz w:val="24"/>
          <w:szCs w:val="24"/>
        </w:rPr>
        <w:lastRenderedPageBreak/>
        <w:t xml:space="preserve">Popis sudskih sporova u tijeku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5C30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089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17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607A63">
        <w:rPr>
          <w:rFonts w:ascii="Times New Roman" w:hAnsi="Times New Roman" w:cs="Times New Roman"/>
          <w:sz w:val="24"/>
          <w:szCs w:val="24"/>
        </w:rPr>
        <w:t xml:space="preserve">obveza 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11"/>
        <w:gridCol w:w="1163"/>
        <w:gridCol w:w="1270"/>
        <w:gridCol w:w="1261"/>
        <w:gridCol w:w="2703"/>
        <w:gridCol w:w="1559"/>
      </w:tblGrid>
      <w:tr w:rsidR="003A7765" w:rsidRPr="003A7765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R. B.</w:t>
            </w:r>
          </w:p>
        </w:tc>
        <w:tc>
          <w:tcPr>
            <w:tcW w:w="1211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Datum izdavanja jamstva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Instrument osiguranja</w:t>
            </w:r>
          </w:p>
        </w:tc>
        <w:tc>
          <w:tcPr>
            <w:tcW w:w="1270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Iznos danog jamstva      (u kn)</w:t>
            </w:r>
          </w:p>
        </w:tc>
        <w:tc>
          <w:tcPr>
            <w:tcW w:w="1261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Primatelj jamstva</w:t>
            </w:r>
          </w:p>
        </w:tc>
        <w:tc>
          <w:tcPr>
            <w:tcW w:w="2703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</w:t>
            </w:r>
          </w:p>
        </w:tc>
      </w:tr>
      <w:tr w:rsidR="003A7765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1.416.050,93</w:t>
            </w:r>
          </w:p>
        </w:tc>
        <w:tc>
          <w:tcPr>
            <w:tcW w:w="126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SG leasing d.o.o.</w:t>
            </w:r>
          </w:p>
        </w:tc>
        <w:tc>
          <w:tcPr>
            <w:tcW w:w="2703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financijskom leasingu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 </w:t>
            </w:r>
          </w:p>
        </w:tc>
      </w:tr>
      <w:tr w:rsidR="003A7765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14.06.2016.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="003A7765"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61" w:type="dxa"/>
            <w:vAlign w:val="center"/>
          </w:tcPr>
          <w:p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Jadro-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2703" w:type="dxa"/>
            <w:vAlign w:val="center"/>
          </w:tcPr>
          <w:p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pružanju energetske usluge u uštedi električne energije u javnoj rasvjeti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26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5</w:t>
            </w: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61" w:type="dxa"/>
            <w:vAlign w:val="center"/>
          </w:tcPr>
          <w:p w:rsidR="00593DE7" w:rsidRPr="002D0277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banka d.d. 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Garancija za uredno ispunjenje Ugovora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3DE7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banka d.d.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o kreditu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3A7765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2D0277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7</w:t>
            </w:r>
            <w:r w:rsidR="003A7765"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3A7765" w:rsidRPr="007C0C2A" w:rsidRDefault="00593DE7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55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217D9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3A7765"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3A7765" w:rsidRPr="007C0C2A" w:rsidRDefault="002D0277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banka d.d.</w:t>
            </w:r>
          </w:p>
        </w:tc>
        <w:tc>
          <w:tcPr>
            <w:tcW w:w="270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</w:t>
            </w:r>
            <w:r w:rsidR="002D0277">
              <w:rPr>
                <w:rFonts w:ascii="Times New Roman" w:eastAsia="Calibri" w:hAnsi="Times New Roman" w:cs="Times New Roman"/>
                <w:sz w:val="20"/>
                <w:szCs w:val="20"/>
              </w:rPr>
              <w:t>a o kreditu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:rsidTr="0055701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banka d.d.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o kreditu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</w:tbl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18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>ti imovina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583"/>
        <w:gridCol w:w="1163"/>
        <w:gridCol w:w="1303"/>
        <w:gridCol w:w="1094"/>
        <w:gridCol w:w="1502"/>
        <w:gridCol w:w="2430"/>
        <w:gridCol w:w="1559"/>
      </w:tblGrid>
      <w:tr w:rsidR="00513B84" w:rsidRPr="007C0C2A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R.B.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Datum primanja jamstva</w:t>
            </w:r>
          </w:p>
        </w:tc>
        <w:tc>
          <w:tcPr>
            <w:tcW w:w="130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Instrument osiguranja</w:t>
            </w:r>
          </w:p>
        </w:tc>
        <w:tc>
          <w:tcPr>
            <w:tcW w:w="1094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Iznos primljenog jamstva (u kn)</w:t>
            </w: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Davatelj jamstva</w:t>
            </w:r>
          </w:p>
        </w:tc>
        <w:tc>
          <w:tcPr>
            <w:tcW w:w="2430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Dokument</w:t>
            </w: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2089" w:rsidRPr="00AF6D9C" w:rsidRDefault="003A0F48" w:rsidP="003D2089">
      <w:pPr>
        <w:rPr>
          <w:sz w:val="24"/>
          <w:szCs w:val="24"/>
        </w:rPr>
      </w:pPr>
      <w:r w:rsidRPr="00AF6D9C">
        <w:rPr>
          <w:rFonts w:ascii="Times New Roman" w:hAnsi="Times New Roman" w:cs="Times New Roman"/>
          <w:sz w:val="24"/>
          <w:szCs w:val="24"/>
        </w:rPr>
        <w:t>Nema evidentiranih ugovornih odnosa i slično koji bi uz ispunjenje određenih uvjeta mogli postati imovina</w:t>
      </w:r>
      <w:r w:rsidRPr="00AF6D9C">
        <w:rPr>
          <w:sz w:val="24"/>
          <w:szCs w:val="24"/>
        </w:rPr>
        <w:t>.</w:t>
      </w:r>
    </w:p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t>. Popis sudskih sporova u tijeku</w:t>
      </w:r>
    </w:p>
    <w:p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83"/>
        <w:gridCol w:w="1044"/>
        <w:gridCol w:w="1213"/>
        <w:gridCol w:w="1167"/>
        <w:gridCol w:w="1248"/>
        <w:gridCol w:w="1303"/>
        <w:gridCol w:w="1166"/>
      </w:tblGrid>
      <w:tr w:rsidR="00FF7CC0" w:rsidRPr="00176A93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R.B.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Tuženik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Tužitelj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Sažeti opis prirode spora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Iznos glavnice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Procjena financijskog učinka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Procijenjeno vrijeme odljeva ili priljeva sredstava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Početak sudskog spora</w:t>
            </w:r>
          </w:p>
        </w:tc>
      </w:tr>
      <w:tr w:rsidR="00E901C5" w:rsidRPr="00176A93" w:rsidTr="00FF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lef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Općina 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Tučepi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 Sinj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Spor oko obveze plaćanja eko rente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645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E901C5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Kraj 20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C75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F7CC0" w:rsidRPr="00176A93" w:rsidTr="00FF7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p w:rsidR="00325663" w:rsidRDefault="00325663" w:rsidP="003D2089">
      <w:pPr>
        <w:rPr>
          <w:rFonts w:ascii="Times New Roman" w:hAnsi="Times New Roman" w:cs="Times New Roman"/>
          <w:b/>
          <w:sz w:val="24"/>
          <w:szCs w:val="24"/>
        </w:rPr>
      </w:pPr>
    </w:p>
    <w:p w:rsidR="003D4F9E" w:rsidRDefault="003D4F9E" w:rsidP="003D2089">
      <w:pPr>
        <w:rPr>
          <w:rFonts w:ascii="Times New Roman" w:hAnsi="Times New Roman" w:cs="Times New Roman"/>
          <w:b/>
          <w:sz w:val="24"/>
          <w:szCs w:val="24"/>
        </w:rPr>
      </w:pPr>
    </w:p>
    <w:p w:rsidR="003D2089" w:rsidRPr="008332C5" w:rsidRDefault="003D2089" w:rsidP="003D2089">
      <w:pPr>
        <w:rPr>
          <w:rFonts w:ascii="Times New Roman" w:hAnsi="Times New Roman" w:cs="Times New Roman"/>
          <w:b/>
          <w:sz w:val="24"/>
          <w:szCs w:val="24"/>
        </w:rPr>
      </w:pPr>
      <w:r w:rsidRPr="008332C5">
        <w:rPr>
          <w:rFonts w:ascii="Times New Roman" w:hAnsi="Times New Roman" w:cs="Times New Roman"/>
          <w:b/>
          <w:sz w:val="24"/>
          <w:szCs w:val="24"/>
        </w:rPr>
        <w:t>IZVJEŠTAJ O RASHODIMA PREMA FUNKCIJSKOJ KLASIFIKACIJI</w:t>
      </w:r>
    </w:p>
    <w:p w:rsidR="003D2089" w:rsidRPr="00D740CC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Pr="00CD777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9967C1">
        <w:rPr>
          <w:rFonts w:ascii="Times New Roman" w:hAnsi="Times New Roman" w:cs="Times New Roman"/>
          <w:sz w:val="24"/>
          <w:szCs w:val="24"/>
        </w:rPr>
        <w:t>3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Obrazac RAS – funkcijski</w:t>
      </w:r>
    </w:p>
    <w:p w:rsidR="003D2089" w:rsidRDefault="003D2089" w:rsidP="003D20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2089" w:rsidRPr="006D5C6A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lastRenderedPageBreak/>
        <w:t>Izvještaj o rashodima po funkcijskoj klasifikaciji popunjen je na temelju ostvarenih rashoda poslovanja i rashoda za nabavu nefinancijske imovine</w:t>
      </w:r>
      <w:r w:rsidR="002837B4">
        <w:rPr>
          <w:rFonts w:ascii="Times New Roman" w:hAnsi="Times New Roman" w:cs="Times New Roman"/>
          <w:sz w:val="24"/>
          <w:szCs w:val="24"/>
        </w:rPr>
        <w:t>.</w:t>
      </w:r>
      <w:r w:rsidRPr="006D5C6A">
        <w:rPr>
          <w:rFonts w:ascii="Times New Roman" w:hAnsi="Times New Roman" w:cs="Times New Roman"/>
          <w:sz w:val="24"/>
          <w:szCs w:val="24"/>
        </w:rPr>
        <w:t xml:space="preserve"> U sljedećoj tablici daje se prikaz ostvarenja po vrstama funkcijske klasifikacije u 20</w:t>
      </w:r>
      <w:r w:rsidR="005460A2">
        <w:rPr>
          <w:rFonts w:ascii="Times New Roman" w:hAnsi="Times New Roman" w:cs="Times New Roman"/>
          <w:sz w:val="24"/>
          <w:szCs w:val="24"/>
        </w:rPr>
        <w:t>20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</w:t>
      </w:r>
      <w:r w:rsidR="005460A2">
        <w:rPr>
          <w:rFonts w:ascii="Times New Roman" w:hAnsi="Times New Roman" w:cs="Times New Roman"/>
          <w:sz w:val="24"/>
          <w:szCs w:val="24"/>
        </w:rPr>
        <w:t>1</w:t>
      </w:r>
      <w:r w:rsidRPr="006D5C6A">
        <w:rPr>
          <w:rFonts w:ascii="Times New Roman" w:hAnsi="Times New Roman" w:cs="Times New Roman"/>
          <w:sz w:val="24"/>
          <w:szCs w:val="24"/>
        </w:rPr>
        <w:t>. godini.</w:t>
      </w:r>
    </w:p>
    <w:p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Tablica </w:t>
      </w:r>
      <w:r w:rsidRPr="006D5C6A">
        <w:rPr>
          <w:rFonts w:ascii="Times New Roman" w:hAnsi="Times New Roman" w:cs="Times New Roman"/>
          <w:sz w:val="24"/>
          <w:szCs w:val="24"/>
        </w:rPr>
        <w:fldChar w:fldCharType="begin"/>
      </w:r>
      <w:r w:rsidRPr="006D5C6A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6D5C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6D5C6A">
        <w:rPr>
          <w:rFonts w:ascii="Times New Roman" w:hAnsi="Times New Roman" w:cs="Times New Roman"/>
          <w:sz w:val="24"/>
          <w:szCs w:val="24"/>
        </w:rPr>
        <w:fldChar w:fldCharType="end"/>
      </w:r>
      <w:r w:rsidRPr="006D5C6A">
        <w:rPr>
          <w:rFonts w:ascii="Times New Roman" w:hAnsi="Times New Roman" w:cs="Times New Roman"/>
          <w:sz w:val="24"/>
          <w:szCs w:val="24"/>
        </w:rPr>
        <w:t>. Ostvarenje po vrstama funkcijske klasifikacije u 20</w:t>
      </w:r>
      <w:r w:rsidR="00653845">
        <w:rPr>
          <w:rFonts w:ascii="Times New Roman" w:hAnsi="Times New Roman" w:cs="Times New Roman"/>
          <w:sz w:val="24"/>
          <w:szCs w:val="24"/>
        </w:rPr>
        <w:t>20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</w:t>
      </w:r>
      <w:r w:rsidR="00653845">
        <w:rPr>
          <w:rFonts w:ascii="Times New Roman" w:hAnsi="Times New Roman" w:cs="Times New Roman"/>
          <w:sz w:val="24"/>
          <w:szCs w:val="24"/>
        </w:rPr>
        <w:t>1</w:t>
      </w:r>
      <w:r w:rsidRPr="006D5C6A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Tablicapopisa3-isticanje2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277"/>
        <w:gridCol w:w="754"/>
        <w:gridCol w:w="1258"/>
        <w:gridCol w:w="1258"/>
      </w:tblGrid>
      <w:tr w:rsidR="00DB6CE3" w:rsidRPr="006D5C6A" w:rsidTr="00F42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" w:type="dxa"/>
            <w:shd w:val="clear" w:color="auto" w:fill="A8D08D" w:themeFill="accent6" w:themeFillTint="99"/>
          </w:tcPr>
          <w:p w:rsidR="003D2089" w:rsidRPr="00F42185" w:rsidRDefault="003D2089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</w:p>
        </w:tc>
        <w:tc>
          <w:tcPr>
            <w:tcW w:w="5277" w:type="dxa"/>
            <w:shd w:val="clear" w:color="auto" w:fill="A8D08D" w:themeFill="accent6" w:themeFillTint="99"/>
            <w:noWrap/>
            <w:hideMark/>
          </w:tcPr>
          <w:p w:rsidR="003D2089" w:rsidRPr="00F42185" w:rsidRDefault="003D2089" w:rsidP="00A42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Naziv funkcijske klasifikacije - OPIS</w:t>
            </w:r>
          </w:p>
        </w:tc>
        <w:tc>
          <w:tcPr>
            <w:tcW w:w="754" w:type="dxa"/>
            <w:shd w:val="clear" w:color="auto" w:fill="A8D08D" w:themeFill="accent6" w:themeFillTint="99"/>
            <w:hideMark/>
          </w:tcPr>
          <w:p w:rsidR="003D2089" w:rsidRPr="00F42185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AOP</w:t>
            </w:r>
          </w:p>
        </w:tc>
        <w:tc>
          <w:tcPr>
            <w:tcW w:w="1258" w:type="dxa"/>
            <w:shd w:val="clear" w:color="auto" w:fill="A8D08D" w:themeFill="accent6" w:themeFillTint="99"/>
            <w:noWrap/>
          </w:tcPr>
          <w:p w:rsidR="003D2089" w:rsidRPr="00F42185" w:rsidRDefault="003D2089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</w:t>
            </w:r>
            <w:r w:rsidR="0065384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</w:t>
            </w: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  <w:tc>
          <w:tcPr>
            <w:tcW w:w="1258" w:type="dxa"/>
            <w:shd w:val="clear" w:color="auto" w:fill="A8D08D" w:themeFill="accent6" w:themeFillTint="99"/>
            <w:noWrap/>
          </w:tcPr>
          <w:p w:rsidR="003D2089" w:rsidRPr="00F42185" w:rsidRDefault="003D2089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</w:t>
            </w:r>
            <w:r w:rsidR="00DB6CE3"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</w:t>
            </w:r>
            <w:r w:rsidR="0065384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1</w:t>
            </w: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</w:tr>
      <w:tr w:rsidR="00653845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01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Opće javne usluge 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001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3.320.087</w:t>
            </w:r>
          </w:p>
        </w:tc>
        <w:tc>
          <w:tcPr>
            <w:tcW w:w="1258" w:type="dxa"/>
            <w:noWrap/>
          </w:tcPr>
          <w:p w:rsidR="00653845" w:rsidRPr="006D5C6A" w:rsidRDefault="00FA0EF4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3.009.144</w:t>
            </w:r>
          </w:p>
        </w:tc>
      </w:tr>
      <w:tr w:rsidR="00653845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03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Javni red i sigurnost 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024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644.050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783.984</w:t>
            </w:r>
          </w:p>
        </w:tc>
      </w:tr>
      <w:tr w:rsidR="00653845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04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Ekonomski poslovi 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031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3.600.528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4.131.147</w:t>
            </w:r>
          </w:p>
        </w:tc>
      </w:tr>
      <w:tr w:rsidR="00653845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05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Zaštita okoliša 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071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520.792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449.025</w:t>
            </w:r>
          </w:p>
        </w:tc>
      </w:tr>
      <w:tr w:rsidR="00653845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06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Usluge unapređenja stanovanja i zajednice 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078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1.937.001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899.236</w:t>
            </w:r>
          </w:p>
        </w:tc>
      </w:tr>
      <w:tr w:rsidR="00653845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07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>Zdravstvo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085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55.625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155.530</w:t>
            </w:r>
          </w:p>
        </w:tc>
      </w:tr>
      <w:tr w:rsidR="00653845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08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Rekreacija, kultura i religija 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103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633.530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937.711</w:t>
            </w:r>
          </w:p>
        </w:tc>
      </w:tr>
      <w:tr w:rsidR="00653845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09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>Obrazovanje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110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1.384.348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1.024.14</w:t>
            </w:r>
            <w:r w:rsidR="00653845" w:rsidRPr="00B95786"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</w:tr>
      <w:tr w:rsidR="00653845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10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>Socijalna zaštita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125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223.699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503.714</w:t>
            </w:r>
          </w:p>
        </w:tc>
      </w:tr>
      <w:tr w:rsidR="00653845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653845" w:rsidRPr="006D5C6A" w:rsidRDefault="00653845" w:rsidP="00653845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 </w:t>
            </w:r>
          </w:p>
        </w:tc>
        <w:tc>
          <w:tcPr>
            <w:tcW w:w="5277" w:type="dxa"/>
            <w:noWrap/>
            <w:hideMark/>
          </w:tcPr>
          <w:p w:rsidR="00653845" w:rsidRPr="006D5C6A" w:rsidRDefault="00653845" w:rsidP="0065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UKUPNI RASHODI</w:t>
            </w:r>
          </w:p>
        </w:tc>
        <w:tc>
          <w:tcPr>
            <w:tcW w:w="754" w:type="dxa"/>
            <w:hideMark/>
          </w:tcPr>
          <w:p w:rsidR="00653845" w:rsidRPr="006D5C6A" w:rsidRDefault="00653845" w:rsidP="00653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137</w:t>
            </w:r>
          </w:p>
        </w:tc>
        <w:tc>
          <w:tcPr>
            <w:tcW w:w="1258" w:type="dxa"/>
            <w:noWrap/>
          </w:tcPr>
          <w:p w:rsidR="00653845" w:rsidRPr="006D5C6A" w:rsidRDefault="00653845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12.319.660</w:t>
            </w:r>
          </w:p>
        </w:tc>
        <w:tc>
          <w:tcPr>
            <w:tcW w:w="1258" w:type="dxa"/>
            <w:noWrap/>
          </w:tcPr>
          <w:p w:rsidR="00653845" w:rsidRDefault="00FA0EF4" w:rsidP="0065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11.893.631</w:t>
            </w:r>
          </w:p>
        </w:tc>
      </w:tr>
    </w:tbl>
    <w:p w:rsidR="00F70015" w:rsidRDefault="00F70015"/>
    <w:p w:rsidR="00F70015" w:rsidRDefault="00F70015"/>
    <w:p w:rsidR="00EC0C66" w:rsidRDefault="00EC0C66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15" w:rsidRPr="009976E2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78">
        <w:rPr>
          <w:rFonts w:ascii="Times New Roman" w:hAnsi="Times New Roman" w:cs="Times New Roman"/>
          <w:b/>
          <w:sz w:val="24"/>
          <w:szCs w:val="24"/>
        </w:rPr>
        <w:t xml:space="preserve">IZVJEŠTAJ O PROMJENAMA U VRIJEDNOSTI I OBUJMU IMOVINE I OBVEZA 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685707">
        <w:rPr>
          <w:rFonts w:ascii="Times New Roman" w:hAnsi="Times New Roman" w:cs="Times New Roman"/>
          <w:sz w:val="24"/>
          <w:szCs w:val="24"/>
        </w:rPr>
        <w:t>Promjene u vrijednos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(revalorizaciji) i promjene u obujmu imovine i obveza jesu događaji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685707">
        <w:rPr>
          <w:rFonts w:ascii="Times New Roman" w:hAnsi="Times New Roman" w:cs="Times New Roman"/>
          <w:sz w:val="24"/>
          <w:szCs w:val="24"/>
        </w:rPr>
        <w:t>utječu na neto vrijednost (razliku između imovine i obveza), a nisu rezultat ak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>vno</w:t>
      </w:r>
      <w:r>
        <w:rPr>
          <w:rFonts w:ascii="Times New Roman" w:hAnsi="Times New Roman" w:cs="Times New Roman"/>
          <w:sz w:val="24"/>
          <w:szCs w:val="24"/>
        </w:rPr>
        <w:t>sti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odnosno transakcija kao i reklasifikacija i zamjena jedne vrste imovine/obveza drugom. Ovaj izvještaj dopuna je podacima iz Bilance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015" w:rsidRPr="00386D1F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CD7779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4C6">
        <w:rPr>
          <w:rFonts w:ascii="Times New Roman" w:hAnsi="Times New Roman" w:cs="Times New Roman"/>
          <w:sz w:val="24"/>
          <w:szCs w:val="24"/>
        </w:rPr>
        <w:t>1</w:t>
      </w:r>
      <w:r w:rsidR="009967C1">
        <w:rPr>
          <w:rFonts w:ascii="Times New Roman" w:hAnsi="Times New Roman" w:cs="Times New Roman"/>
          <w:sz w:val="24"/>
          <w:szCs w:val="24"/>
        </w:rPr>
        <w:t>4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Izvještaj o promjenama u vrijednosti i obujmu imovine i obveza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6D1F">
        <w:rPr>
          <w:rFonts w:ascii="Times New Roman" w:hAnsi="Times New Roman" w:cs="Times New Roman"/>
          <w:sz w:val="24"/>
          <w:szCs w:val="24"/>
        </w:rPr>
        <w:t xml:space="preserve">Iz izvještaja </w:t>
      </w:r>
      <w:r>
        <w:rPr>
          <w:rFonts w:ascii="Times New Roman" w:hAnsi="Times New Roman" w:cs="Times New Roman"/>
          <w:sz w:val="24"/>
          <w:szCs w:val="24"/>
        </w:rPr>
        <w:t xml:space="preserve">(AOP 001) </w:t>
      </w:r>
      <w:r w:rsidRPr="00386D1F">
        <w:rPr>
          <w:rFonts w:ascii="Times New Roman" w:hAnsi="Times New Roman" w:cs="Times New Roman"/>
          <w:sz w:val="24"/>
          <w:szCs w:val="24"/>
        </w:rPr>
        <w:t>je evidentno ukupno povećanje vrijednosti i obujma imovine u</w:t>
      </w:r>
      <w:r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F2D15">
        <w:rPr>
          <w:rFonts w:ascii="Times New Roman" w:hAnsi="Times New Roman" w:cs="Times New Roman"/>
          <w:sz w:val="24"/>
          <w:szCs w:val="24"/>
        </w:rPr>
        <w:t>95.152</w:t>
      </w:r>
      <w:r w:rsidRPr="00386D1F">
        <w:rPr>
          <w:rFonts w:ascii="Times New Roman" w:hAnsi="Times New Roman" w:cs="Times New Roman"/>
          <w:sz w:val="24"/>
          <w:szCs w:val="24"/>
        </w:rPr>
        <w:t xml:space="preserve"> kn te smanjenje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386D1F">
        <w:rPr>
          <w:rFonts w:ascii="Times New Roman" w:hAnsi="Times New Roman" w:cs="Times New Roman"/>
          <w:sz w:val="24"/>
          <w:szCs w:val="24"/>
        </w:rPr>
        <w:t xml:space="preserve"> </w:t>
      </w:r>
      <w:r w:rsidR="00EF2D15">
        <w:rPr>
          <w:rFonts w:ascii="Times New Roman" w:hAnsi="Times New Roman" w:cs="Times New Roman"/>
          <w:sz w:val="24"/>
          <w:szCs w:val="24"/>
        </w:rPr>
        <w:t>1.</w:t>
      </w:r>
      <w:r w:rsidR="005D4A01">
        <w:rPr>
          <w:rFonts w:ascii="Times New Roman" w:hAnsi="Times New Roman" w:cs="Times New Roman"/>
          <w:sz w:val="24"/>
          <w:szCs w:val="24"/>
        </w:rPr>
        <w:t>1</w:t>
      </w:r>
      <w:r w:rsidR="00EF2D15">
        <w:rPr>
          <w:rFonts w:ascii="Times New Roman" w:hAnsi="Times New Roman" w:cs="Times New Roman"/>
          <w:sz w:val="24"/>
          <w:szCs w:val="24"/>
        </w:rPr>
        <w:t>00.939</w:t>
      </w:r>
      <w:r>
        <w:rPr>
          <w:rFonts w:ascii="Times New Roman" w:hAnsi="Times New Roman" w:cs="Times New Roman"/>
          <w:sz w:val="24"/>
          <w:szCs w:val="24"/>
        </w:rPr>
        <w:t xml:space="preserve"> kn.,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276"/>
        <w:gridCol w:w="1418"/>
        <w:gridCol w:w="703"/>
      </w:tblGrid>
      <w:tr w:rsidR="000D2839" w:rsidRPr="00A30B77" w:rsidTr="000E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5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lastRenderedPageBreak/>
              <w:t>Opis promjene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F70015" w:rsidRPr="00067AFD" w:rsidRDefault="00F70015" w:rsidP="008341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Iznos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Povećanje / smanjenje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AOP</w:t>
            </w:r>
          </w:p>
        </w:tc>
      </w:tr>
      <w:tr w:rsidR="000D2839" w:rsidRPr="00A30B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83414D" w:rsidRPr="000F5F98" w:rsidRDefault="001C780B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 promjene u obujmu proizvedene dugotrajne imovine došlo je zbog evidentiranja groblja Male Gospe iz evidencije o komunalnoj infrastrukturi koj</w:t>
            </w:r>
            <w:r w:rsidR="001F6663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ni</w:t>
            </w:r>
            <w:r w:rsidR="001F6663">
              <w:rPr>
                <w:rFonts w:ascii="Times New Roman" w:hAnsi="Times New Roman" w:cs="Times New Roman"/>
                <w:b w:val="0"/>
                <w:bCs w:val="0"/>
              </w:rPr>
              <w:t>je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bil</w:t>
            </w:r>
            <w:r w:rsidR="001F6663">
              <w:rPr>
                <w:rFonts w:ascii="Times New Roman" w:hAnsi="Times New Roman" w:cs="Times New Roman"/>
                <w:b w:val="0"/>
                <w:bCs w:val="0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evidentiran</w:t>
            </w:r>
            <w:r w:rsidR="001F6663">
              <w:rPr>
                <w:rFonts w:ascii="Times New Roman" w:hAnsi="Times New Roman" w:cs="Times New Roman"/>
                <w:b w:val="0"/>
                <w:bCs w:val="0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u poslovnim knjigama Općine Tučepi a na temelju naloga Općinskog načelnika da se </w:t>
            </w:r>
            <w:r w:rsidR="001F6663">
              <w:rPr>
                <w:rFonts w:ascii="Times New Roman" w:hAnsi="Times New Roman" w:cs="Times New Roman"/>
                <w:b w:val="0"/>
                <w:bCs w:val="0"/>
              </w:rPr>
              <w:t xml:space="preserve">groblje Male Gospe evidentira u vrijednosti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od 1 kune</w:t>
            </w:r>
            <w:r w:rsidR="001F6663">
              <w:rPr>
                <w:rFonts w:ascii="Times New Roman" w:hAnsi="Times New Roman" w:cs="Times New Roman"/>
                <w:b w:val="0"/>
                <w:bCs w:val="0"/>
              </w:rPr>
              <w:t xml:space="preserve"> do izrade elaborata po kojem bi se evidentiralo u stvarnoj vrijednosti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83414D"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83414D" w:rsidRPr="00067AFD" w:rsidRDefault="00EF2D15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</w:t>
            </w:r>
          </w:p>
        </w:tc>
        <w:tc>
          <w:tcPr>
            <w:tcW w:w="703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7AFD">
              <w:rPr>
                <w:rFonts w:ascii="Times New Roman" w:hAnsi="Times New Roman" w:cs="Times New Roman"/>
              </w:rPr>
              <w:t>021</w:t>
            </w:r>
          </w:p>
        </w:tc>
      </w:tr>
      <w:tr w:rsidR="000D2839" w:rsidRPr="00A30B77" w:rsidTr="00A4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83414D" w:rsidRPr="000F5F98" w:rsidRDefault="000D2839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 promjene u </w:t>
            </w:r>
            <w:r w:rsidR="00D46CBA">
              <w:rPr>
                <w:rFonts w:ascii="Times New Roman" w:hAnsi="Times New Roman" w:cs="Times New Roman"/>
                <w:b w:val="0"/>
                <w:bCs w:val="0"/>
              </w:rPr>
              <w:t>obujmu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proizvedene dugotrajne imovine došlo je zbog evidentiranja </w:t>
            </w:r>
            <w:r w:rsidR="0064137D">
              <w:rPr>
                <w:rFonts w:ascii="Times New Roman" w:hAnsi="Times New Roman" w:cs="Times New Roman"/>
                <w:b w:val="0"/>
                <w:bCs w:val="0"/>
              </w:rPr>
              <w:t xml:space="preserve">151 stupa javne rasvjete iz evidencije o komunalnoj infrastrukturi koja nisu bila evidentirana u poslovnim knjigama Općine Tučepi a na temelju naloga Općinskog načelnika da se ti stupovi evidentiraju </w:t>
            </w:r>
            <w:r w:rsidR="00350C63">
              <w:rPr>
                <w:rFonts w:ascii="Times New Roman" w:hAnsi="Times New Roman" w:cs="Times New Roman"/>
                <w:b w:val="0"/>
                <w:bCs w:val="0"/>
              </w:rPr>
              <w:t xml:space="preserve">u vrijednosti </w:t>
            </w:r>
            <w:r w:rsidR="0064137D">
              <w:rPr>
                <w:rFonts w:ascii="Times New Roman" w:hAnsi="Times New Roman" w:cs="Times New Roman"/>
                <w:b w:val="0"/>
                <w:bCs w:val="0"/>
              </w:rPr>
              <w:t xml:space="preserve">od 1 kune po komadu. </w:t>
            </w:r>
            <w:r w:rsidR="0083414D"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83414D" w:rsidRPr="00067AFD" w:rsidRDefault="00EF2D15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8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</w:t>
            </w:r>
          </w:p>
        </w:tc>
        <w:tc>
          <w:tcPr>
            <w:tcW w:w="703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7AFD">
              <w:rPr>
                <w:rFonts w:ascii="Times New Roman" w:hAnsi="Times New Roman" w:cs="Times New Roman"/>
              </w:rPr>
              <w:t>021</w:t>
            </w:r>
          </w:p>
        </w:tc>
      </w:tr>
      <w:tr w:rsidR="000D2839" w:rsidRPr="00A30B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83414D" w:rsidRPr="000F5F98" w:rsidRDefault="000D2839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 promjene u </w:t>
            </w:r>
            <w:r w:rsidR="00D46CBA">
              <w:rPr>
                <w:rFonts w:ascii="Times New Roman" w:hAnsi="Times New Roman" w:cs="Times New Roman"/>
                <w:b w:val="0"/>
                <w:bCs w:val="0"/>
              </w:rPr>
              <w:t>obujmu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proizvedene dugotrajne imovine došlo je</w:t>
            </w:r>
            <w:r w:rsidR="0064137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zbog evidentiranja </w:t>
            </w:r>
            <w:r w:rsidR="00360738">
              <w:rPr>
                <w:rFonts w:ascii="Times New Roman" w:hAnsi="Times New Roman" w:cs="Times New Roman"/>
                <w:b w:val="0"/>
                <w:bCs w:val="0"/>
              </w:rPr>
              <w:t xml:space="preserve">spremnika za odvojeno prikupljanje komunalnog otpada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na temelju </w:t>
            </w:r>
            <w:r w:rsidR="0021502C">
              <w:rPr>
                <w:rFonts w:ascii="Times New Roman" w:hAnsi="Times New Roman" w:cs="Times New Roman"/>
                <w:b w:val="0"/>
                <w:bCs w:val="0"/>
              </w:rPr>
              <w:t>Ugovora o prijenosu prava vlasništva</w:t>
            </w:r>
            <w:r w:rsidR="00CC79B8">
              <w:rPr>
                <w:rFonts w:ascii="Times New Roman" w:hAnsi="Times New Roman" w:cs="Times New Roman"/>
                <w:b w:val="0"/>
                <w:bCs w:val="0"/>
              </w:rPr>
              <w:t xml:space="preserve"> spremnika za odvojeno prikupljanje komunalnog otpada bez naknade sa Fondom za zaštitu okoliša i energetsku učinkovitost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što je rezultiralo povećanjem od 95</w:t>
            </w:r>
            <w:r w:rsidR="00CC79B8">
              <w:rPr>
                <w:rFonts w:ascii="Times New Roman" w:hAnsi="Times New Roman" w:cs="Times New Roman"/>
                <w:b w:val="0"/>
                <w:bCs w:val="0"/>
              </w:rPr>
              <w:t>.000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kn.</w:t>
            </w:r>
            <w:r w:rsidR="0083414D"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83414D" w:rsidRPr="00067AFD" w:rsidRDefault="00EF2D15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9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418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</w:t>
            </w:r>
          </w:p>
        </w:tc>
        <w:tc>
          <w:tcPr>
            <w:tcW w:w="703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7AFD">
              <w:rPr>
                <w:rFonts w:ascii="Times New Roman" w:hAnsi="Times New Roman" w:cs="Times New Roman"/>
              </w:rPr>
              <w:t>021</w:t>
            </w:r>
          </w:p>
        </w:tc>
      </w:tr>
      <w:tr w:rsidR="000D2839" w:rsidRPr="00A30B77" w:rsidTr="00A4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F70015" w:rsidRDefault="00F70015" w:rsidP="00A42759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Do promjene u obujmu </w:t>
            </w:r>
            <w:r w:rsidR="000A0F0A">
              <w:rPr>
                <w:rFonts w:ascii="Times New Roman" w:hAnsi="Times New Roman" w:cs="Times New Roman"/>
                <w:b w:val="0"/>
              </w:rPr>
              <w:t xml:space="preserve">potraživanja za prihode poslovanja </w:t>
            </w:r>
            <w:r w:rsidR="0031101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došlo je zbog otpisa zastarjelih</w:t>
            </w:r>
            <w:r w:rsidRPr="00067AF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A0F0A">
              <w:rPr>
                <w:rFonts w:ascii="Times New Roman" w:hAnsi="Times New Roman" w:cs="Times New Roman"/>
                <w:b w:val="0"/>
              </w:rPr>
              <w:t xml:space="preserve">potraživanja od kupaca do datuma 31.12.2010.godine koja više nisu bila naplativa </w:t>
            </w:r>
            <w:r w:rsidR="00311012">
              <w:rPr>
                <w:rFonts w:ascii="Times New Roman" w:hAnsi="Times New Roman" w:cs="Times New Roman"/>
                <w:b w:val="0"/>
              </w:rPr>
              <w:t xml:space="preserve">na prijedlog popisnog povjerenstva i </w:t>
            </w:r>
            <w:r w:rsidR="004A5EB2">
              <w:rPr>
                <w:rFonts w:ascii="Times New Roman" w:hAnsi="Times New Roman" w:cs="Times New Roman"/>
                <w:b w:val="0"/>
              </w:rPr>
              <w:t xml:space="preserve">temeljem </w:t>
            </w:r>
            <w:r w:rsidR="00FF7A9C">
              <w:rPr>
                <w:rFonts w:ascii="Times New Roman" w:hAnsi="Times New Roman" w:cs="Times New Roman"/>
                <w:b w:val="0"/>
              </w:rPr>
              <w:t>z</w:t>
            </w:r>
            <w:r w:rsidR="004A5EB2">
              <w:rPr>
                <w:rFonts w:ascii="Times New Roman" w:hAnsi="Times New Roman" w:cs="Times New Roman"/>
                <w:b w:val="0"/>
              </w:rPr>
              <w:t xml:space="preserve">aključka </w:t>
            </w:r>
            <w:r w:rsidR="00FB1BF3">
              <w:rPr>
                <w:rFonts w:ascii="Times New Roman" w:hAnsi="Times New Roman" w:cs="Times New Roman"/>
                <w:b w:val="0"/>
              </w:rPr>
              <w:t xml:space="preserve">Općinskog načelnika o prihvaćanju </w:t>
            </w:r>
            <w:r w:rsidR="00FF7A9C">
              <w:rPr>
                <w:rFonts w:ascii="Times New Roman" w:hAnsi="Times New Roman" w:cs="Times New Roman"/>
                <w:b w:val="0"/>
              </w:rPr>
              <w:t>i</w:t>
            </w:r>
            <w:r w:rsidR="004A5EB2">
              <w:rPr>
                <w:rFonts w:ascii="Times New Roman" w:hAnsi="Times New Roman" w:cs="Times New Roman"/>
                <w:b w:val="0"/>
              </w:rPr>
              <w:t xml:space="preserve">zvješća Povjerenstva za popis imovine i obveza Općine Tučepi </w:t>
            </w:r>
            <w:r w:rsidR="00FB1BF3">
              <w:rPr>
                <w:rFonts w:ascii="Times New Roman" w:hAnsi="Times New Roman" w:cs="Times New Roman"/>
                <w:b w:val="0"/>
              </w:rPr>
              <w:t xml:space="preserve">u iznosu od </w:t>
            </w:r>
            <w:r w:rsidR="00041C0C">
              <w:rPr>
                <w:rFonts w:ascii="Times New Roman" w:hAnsi="Times New Roman" w:cs="Times New Roman"/>
                <w:b w:val="0"/>
              </w:rPr>
              <w:t>1.100.939</w:t>
            </w:r>
            <w:r w:rsidR="00FB1BF3">
              <w:rPr>
                <w:rFonts w:ascii="Times New Roman" w:hAnsi="Times New Roman" w:cs="Times New Roman"/>
                <w:b w:val="0"/>
              </w:rPr>
              <w:t xml:space="preserve"> kn.</w:t>
            </w:r>
          </w:p>
        </w:tc>
        <w:tc>
          <w:tcPr>
            <w:tcW w:w="1276" w:type="dxa"/>
            <w:vAlign w:val="center"/>
          </w:tcPr>
          <w:p w:rsidR="00F70015" w:rsidRDefault="006062A1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1.100.939</w:t>
            </w:r>
          </w:p>
        </w:tc>
        <w:tc>
          <w:tcPr>
            <w:tcW w:w="1418" w:type="dxa"/>
            <w:vAlign w:val="center"/>
          </w:tcPr>
          <w:p w:rsidR="00F70015" w:rsidRDefault="00F70015" w:rsidP="00A427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</w:t>
            </w:r>
          </w:p>
        </w:tc>
        <w:tc>
          <w:tcPr>
            <w:tcW w:w="703" w:type="dxa"/>
            <w:vAlign w:val="center"/>
          </w:tcPr>
          <w:p w:rsidR="00F70015" w:rsidRDefault="00F70015" w:rsidP="00A427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62A1">
              <w:rPr>
                <w:rFonts w:ascii="Times New Roman" w:hAnsi="Times New Roman" w:cs="Times New Roman"/>
              </w:rPr>
              <w:t>32</w:t>
            </w:r>
          </w:p>
        </w:tc>
      </w:tr>
    </w:tbl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izvještaja je vidljivo da nije došlo do promjene u vrijednosti (revalorizacij</w:t>
      </w:r>
      <w:r w:rsidR="00E163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6379"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(AOP 0</w:t>
      </w:r>
      <w:r w:rsidR="00E1637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E1674F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4F">
        <w:rPr>
          <w:rFonts w:ascii="Times New Roman" w:hAnsi="Times New Roman" w:cs="Times New Roman"/>
          <w:b/>
          <w:sz w:val="24"/>
          <w:szCs w:val="24"/>
        </w:rPr>
        <w:t>IZVJEŠTAJ O OBVEZAMA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Ovim izvještajem </w:t>
      </w:r>
      <w:r>
        <w:rPr>
          <w:rFonts w:ascii="Times New Roman" w:hAnsi="Times New Roman" w:cs="Times New Roman"/>
          <w:sz w:val="24"/>
          <w:szCs w:val="24"/>
        </w:rPr>
        <w:t>prati</w:t>
      </w:r>
      <w:r w:rsidRPr="00BD7A5A">
        <w:rPr>
          <w:rFonts w:ascii="Times New Roman" w:hAnsi="Times New Roman" w:cs="Times New Roman"/>
          <w:sz w:val="24"/>
          <w:szCs w:val="24"/>
        </w:rPr>
        <w:t xml:space="preserve"> se stanje obveza za rashode poslovanja, za nabavu nefinancijske imovine i obveza za financijsku imovinu i to na početku izvještajnog razdoblja, njihovog povećanja i podmirenja u izvještajnom razdoblju kao i stanja na kraju izvještajnog razdoblja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015" w:rsidRPr="005B196D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475161">
        <w:rPr>
          <w:rFonts w:ascii="Times New Roman" w:hAnsi="Times New Roman" w:cs="Times New Roman"/>
          <w:sz w:val="24"/>
          <w:szCs w:val="24"/>
        </w:rPr>
        <w:t>5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Obveze</w:t>
      </w:r>
    </w:p>
    <w:p w:rsidR="00F70015" w:rsidRPr="005B196D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7316EB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16EB">
        <w:rPr>
          <w:rFonts w:ascii="Times New Roman" w:hAnsi="Times New Roman" w:cs="Times New Roman"/>
          <w:sz w:val="24"/>
          <w:szCs w:val="24"/>
        </w:rPr>
        <w:t>Stanje obveza na dan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6EB">
        <w:rPr>
          <w:rFonts w:ascii="Times New Roman" w:hAnsi="Times New Roman" w:cs="Times New Roman"/>
          <w:sz w:val="24"/>
          <w:szCs w:val="24"/>
        </w:rPr>
        <w:t>siječnja 20</w:t>
      </w:r>
      <w:r w:rsidR="00443A5C">
        <w:rPr>
          <w:rFonts w:ascii="Times New Roman" w:hAnsi="Times New Roman" w:cs="Times New Roman"/>
          <w:sz w:val="24"/>
          <w:szCs w:val="24"/>
        </w:rPr>
        <w:t>2</w:t>
      </w:r>
      <w:r w:rsidR="00EC3F8D">
        <w:rPr>
          <w:rFonts w:ascii="Times New Roman" w:hAnsi="Times New Roman" w:cs="Times New Roman"/>
          <w:sz w:val="24"/>
          <w:szCs w:val="24"/>
        </w:rPr>
        <w:t>1</w:t>
      </w:r>
      <w:r w:rsidRPr="007316EB">
        <w:rPr>
          <w:rFonts w:ascii="Times New Roman" w:hAnsi="Times New Roman" w:cs="Times New Roman"/>
          <w:sz w:val="24"/>
          <w:szCs w:val="24"/>
        </w:rPr>
        <w:t>. godine (AOP 001) predstavlja nepodmirene obveze iz prošl</w:t>
      </w:r>
      <w:r w:rsidR="00443A5C">
        <w:rPr>
          <w:rFonts w:ascii="Times New Roman" w:hAnsi="Times New Roman" w:cs="Times New Roman"/>
          <w:sz w:val="24"/>
          <w:szCs w:val="24"/>
        </w:rPr>
        <w:t>ih</w:t>
      </w:r>
      <w:r w:rsidRPr="007316EB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443A5C">
        <w:rPr>
          <w:rFonts w:ascii="Times New Roman" w:hAnsi="Times New Roman" w:cs="Times New Roman"/>
          <w:sz w:val="24"/>
          <w:szCs w:val="24"/>
        </w:rPr>
        <w:t>ih</w:t>
      </w:r>
      <w:r w:rsidRPr="007316EB">
        <w:rPr>
          <w:rFonts w:ascii="Times New Roman" w:hAnsi="Times New Roman" w:cs="Times New Roman"/>
          <w:sz w:val="24"/>
          <w:szCs w:val="24"/>
        </w:rPr>
        <w:t xml:space="preserve"> godin</w:t>
      </w:r>
      <w:r w:rsidR="00443A5C">
        <w:rPr>
          <w:rFonts w:ascii="Times New Roman" w:hAnsi="Times New Roman" w:cs="Times New Roman"/>
          <w:sz w:val="24"/>
          <w:szCs w:val="24"/>
        </w:rPr>
        <w:t>a</w:t>
      </w:r>
      <w:r w:rsidRPr="007316EB">
        <w:rPr>
          <w:rFonts w:ascii="Times New Roman" w:hAnsi="Times New Roman" w:cs="Times New Roman"/>
          <w:sz w:val="24"/>
          <w:szCs w:val="24"/>
        </w:rPr>
        <w:t xml:space="preserve"> koje su prenesene u 20</w:t>
      </w:r>
      <w:r w:rsidR="00443A5C">
        <w:rPr>
          <w:rFonts w:ascii="Times New Roman" w:hAnsi="Times New Roman" w:cs="Times New Roman"/>
          <w:sz w:val="24"/>
          <w:szCs w:val="24"/>
        </w:rPr>
        <w:t>2</w:t>
      </w:r>
      <w:r w:rsidR="00EC3F8D">
        <w:rPr>
          <w:rFonts w:ascii="Times New Roman" w:hAnsi="Times New Roman" w:cs="Times New Roman"/>
          <w:sz w:val="24"/>
          <w:szCs w:val="24"/>
        </w:rPr>
        <w:t>1</w:t>
      </w:r>
      <w:r w:rsidRPr="007316EB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316EB">
        <w:rPr>
          <w:rFonts w:ascii="Times New Roman" w:hAnsi="Times New Roman" w:cs="Times New Roman"/>
          <w:sz w:val="24"/>
          <w:szCs w:val="24"/>
        </w:rPr>
        <w:t>. Obrazac Obveze sadrži podatke o obvezama za razdoblje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6EB">
        <w:rPr>
          <w:rFonts w:ascii="Times New Roman" w:hAnsi="Times New Roman" w:cs="Times New Roman"/>
          <w:sz w:val="24"/>
          <w:szCs w:val="24"/>
        </w:rPr>
        <w:t>siječnja 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6EB">
        <w:rPr>
          <w:rFonts w:ascii="Times New Roman" w:hAnsi="Times New Roman" w:cs="Times New Roman"/>
          <w:sz w:val="24"/>
          <w:szCs w:val="24"/>
        </w:rPr>
        <w:t>prosinca 20</w:t>
      </w:r>
      <w:r w:rsidR="00443A5C">
        <w:rPr>
          <w:rFonts w:ascii="Times New Roman" w:hAnsi="Times New Roman" w:cs="Times New Roman"/>
          <w:sz w:val="24"/>
          <w:szCs w:val="24"/>
        </w:rPr>
        <w:t>2</w:t>
      </w:r>
      <w:r w:rsidR="00EC3F8D">
        <w:rPr>
          <w:rFonts w:ascii="Times New Roman" w:hAnsi="Times New Roman" w:cs="Times New Roman"/>
          <w:sz w:val="24"/>
          <w:szCs w:val="24"/>
        </w:rPr>
        <w:t>1</w:t>
      </w:r>
      <w:r w:rsidRPr="007316EB">
        <w:rPr>
          <w:rFonts w:ascii="Times New Roman" w:hAnsi="Times New Roman" w:cs="Times New Roman"/>
          <w:sz w:val="24"/>
          <w:szCs w:val="24"/>
        </w:rPr>
        <w:t>. godine.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16EB">
        <w:rPr>
          <w:rFonts w:ascii="Times New Roman" w:hAnsi="Times New Roman" w:cs="Times New Roman"/>
          <w:sz w:val="24"/>
          <w:szCs w:val="24"/>
        </w:rPr>
        <w:t>Ukupne obveze na dan 01. siječnja 20</w:t>
      </w:r>
      <w:r w:rsidR="00443A5C">
        <w:rPr>
          <w:rFonts w:ascii="Times New Roman" w:hAnsi="Times New Roman" w:cs="Times New Roman"/>
          <w:sz w:val="24"/>
          <w:szCs w:val="24"/>
        </w:rPr>
        <w:t>2</w:t>
      </w:r>
      <w:r w:rsidR="00EC3F8D">
        <w:rPr>
          <w:rFonts w:ascii="Times New Roman" w:hAnsi="Times New Roman" w:cs="Times New Roman"/>
          <w:sz w:val="24"/>
          <w:szCs w:val="24"/>
        </w:rPr>
        <w:t>1</w:t>
      </w:r>
      <w:r w:rsidRPr="007316EB">
        <w:rPr>
          <w:rFonts w:ascii="Times New Roman" w:hAnsi="Times New Roman" w:cs="Times New Roman"/>
          <w:sz w:val="24"/>
          <w:szCs w:val="24"/>
        </w:rPr>
        <w:t xml:space="preserve">. godine iznosile su </w:t>
      </w:r>
      <w:r w:rsidR="00CB7C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5</w:t>
      </w:r>
      <w:r w:rsidR="00CB7CF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CF5">
        <w:rPr>
          <w:rFonts w:ascii="Times New Roman" w:hAnsi="Times New Roman" w:cs="Times New Roman"/>
          <w:sz w:val="24"/>
          <w:szCs w:val="24"/>
        </w:rPr>
        <w:t>357</w:t>
      </w:r>
      <w:r w:rsidRPr="007316EB">
        <w:rPr>
          <w:rFonts w:ascii="Times New Roman" w:hAnsi="Times New Roman" w:cs="Times New Roman"/>
          <w:sz w:val="24"/>
          <w:szCs w:val="24"/>
        </w:rPr>
        <w:t xml:space="preserve"> kn (AOP 001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obveza u izvještajnom razdoblju iznosi </w:t>
      </w:r>
      <w:r w:rsidR="00CB7CF5">
        <w:rPr>
          <w:rFonts w:ascii="Times New Roman" w:hAnsi="Times New Roman" w:cs="Times New Roman"/>
          <w:sz w:val="24"/>
          <w:szCs w:val="24"/>
        </w:rPr>
        <w:t>9.793.874</w:t>
      </w:r>
      <w:r>
        <w:rPr>
          <w:rFonts w:ascii="Times New Roman" w:hAnsi="Times New Roman" w:cs="Times New Roman"/>
          <w:sz w:val="24"/>
          <w:szCs w:val="24"/>
        </w:rPr>
        <w:t xml:space="preserve"> kn (AOP 002), dok su obveze podmirene u iznosu od </w:t>
      </w:r>
      <w:r w:rsidR="00CB7CF5">
        <w:rPr>
          <w:rFonts w:ascii="Times New Roman" w:hAnsi="Times New Roman" w:cs="Times New Roman"/>
          <w:sz w:val="24"/>
          <w:szCs w:val="24"/>
        </w:rPr>
        <w:t>1</w:t>
      </w:r>
      <w:r w:rsidR="00EC3F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CF5"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CF5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kn (AOP 0</w:t>
      </w:r>
      <w:r w:rsidR="00CB7C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</w:t>
      </w:r>
      <w:r w:rsidRPr="007316EB">
        <w:rPr>
          <w:rFonts w:ascii="Times New Roman" w:hAnsi="Times New Roman" w:cs="Times New Roman"/>
          <w:sz w:val="24"/>
          <w:szCs w:val="24"/>
        </w:rPr>
        <w:t>31. prosinca 20</w:t>
      </w:r>
      <w:r w:rsidR="00E4134E">
        <w:rPr>
          <w:rFonts w:ascii="Times New Roman" w:hAnsi="Times New Roman" w:cs="Times New Roman"/>
          <w:sz w:val="24"/>
          <w:szCs w:val="24"/>
        </w:rPr>
        <w:t>2</w:t>
      </w:r>
      <w:r w:rsidR="00EC3F8D">
        <w:rPr>
          <w:rFonts w:ascii="Times New Roman" w:hAnsi="Times New Roman" w:cs="Times New Roman"/>
          <w:sz w:val="24"/>
          <w:szCs w:val="24"/>
        </w:rPr>
        <w:t>1</w:t>
      </w:r>
      <w:r w:rsidRPr="007316EB">
        <w:rPr>
          <w:rFonts w:ascii="Times New Roman" w:hAnsi="Times New Roman" w:cs="Times New Roman"/>
          <w:sz w:val="24"/>
          <w:szCs w:val="24"/>
        </w:rPr>
        <w:t>. godine iznos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16EB">
        <w:rPr>
          <w:rFonts w:ascii="Times New Roman" w:hAnsi="Times New Roman" w:cs="Times New Roman"/>
          <w:sz w:val="24"/>
          <w:szCs w:val="24"/>
        </w:rPr>
        <w:t xml:space="preserve"> </w:t>
      </w:r>
      <w:r w:rsidR="00CB7C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CF5">
        <w:rPr>
          <w:rFonts w:ascii="Times New Roman" w:hAnsi="Times New Roman" w:cs="Times New Roman"/>
          <w:sz w:val="24"/>
          <w:szCs w:val="24"/>
        </w:rPr>
        <w:t>96</w:t>
      </w:r>
      <w:r w:rsidR="00E413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CF5">
        <w:rPr>
          <w:rFonts w:ascii="Times New Roman" w:hAnsi="Times New Roman" w:cs="Times New Roman"/>
          <w:sz w:val="24"/>
          <w:szCs w:val="24"/>
        </w:rPr>
        <w:t>929</w:t>
      </w:r>
      <w:r w:rsidRPr="007316EB">
        <w:rPr>
          <w:rFonts w:ascii="Times New Roman" w:hAnsi="Times New Roman" w:cs="Times New Roman"/>
          <w:sz w:val="24"/>
          <w:szCs w:val="24"/>
        </w:rPr>
        <w:t xml:space="preserve"> k</w:t>
      </w:r>
      <w:r w:rsidR="008208E0">
        <w:rPr>
          <w:rFonts w:ascii="Times New Roman" w:hAnsi="Times New Roman" w:cs="Times New Roman"/>
          <w:sz w:val="24"/>
          <w:szCs w:val="24"/>
        </w:rPr>
        <w:t>n</w:t>
      </w:r>
      <w:r w:rsidRPr="007316EB">
        <w:rPr>
          <w:rFonts w:ascii="Times New Roman" w:hAnsi="Times New Roman" w:cs="Times New Roman"/>
          <w:sz w:val="24"/>
          <w:szCs w:val="24"/>
        </w:rPr>
        <w:t xml:space="preserve"> (AOP 03</w:t>
      </w:r>
      <w:r w:rsidR="00CB7CF5">
        <w:rPr>
          <w:rFonts w:ascii="Times New Roman" w:hAnsi="Times New Roman" w:cs="Times New Roman"/>
          <w:sz w:val="24"/>
          <w:szCs w:val="24"/>
        </w:rPr>
        <w:t>8</w:t>
      </w:r>
      <w:r w:rsidRPr="007316EB">
        <w:rPr>
          <w:rFonts w:ascii="Times New Roman" w:hAnsi="Times New Roman" w:cs="Times New Roman"/>
          <w:sz w:val="24"/>
          <w:szCs w:val="24"/>
        </w:rPr>
        <w:t>).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izvještajnog razdoblja (AOP 03</w:t>
      </w:r>
      <w:r w:rsidR="001F2B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iznosi </w:t>
      </w:r>
      <w:r w:rsidR="001F2B23">
        <w:rPr>
          <w:rFonts w:ascii="Times New Roman" w:hAnsi="Times New Roman" w:cs="Times New Roman"/>
          <w:sz w:val="24"/>
          <w:szCs w:val="24"/>
        </w:rPr>
        <w:t>3</w:t>
      </w:r>
      <w:r w:rsidR="00E4134E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076</w:t>
      </w:r>
      <w:r w:rsidR="00E4134E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03</w:t>
      </w:r>
      <w:r w:rsidR="00E413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kn. Stanje </w:t>
      </w:r>
      <w:r w:rsidR="001F2B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ospjelih obveza uključuje obveze za rashode poslovanja u iznosu od </w:t>
      </w:r>
      <w:r w:rsidR="001F2B23">
        <w:rPr>
          <w:rFonts w:ascii="Times New Roman" w:hAnsi="Times New Roman" w:cs="Times New Roman"/>
          <w:sz w:val="24"/>
          <w:szCs w:val="24"/>
        </w:rPr>
        <w:t>1</w:t>
      </w:r>
      <w:r w:rsidR="00E4134E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841</w:t>
      </w:r>
      <w:r w:rsidR="00E4134E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87</w:t>
      </w:r>
      <w:r w:rsidR="00E413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kn i obveze za nabavu nefinancijske imovine u iznosu od </w:t>
      </w:r>
      <w:r w:rsidR="001F2B23">
        <w:rPr>
          <w:rFonts w:ascii="Times New Roman" w:hAnsi="Times New Roman" w:cs="Times New Roman"/>
          <w:sz w:val="24"/>
          <w:szCs w:val="24"/>
        </w:rPr>
        <w:t>1</w:t>
      </w:r>
      <w:r w:rsidR="00E4134E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234</w:t>
      </w:r>
      <w:r w:rsidR="00E4134E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15</w:t>
      </w:r>
      <w:r w:rsidR="00E413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kn. Od ukupnih dospjelih obveza za rashode poslovanja, obveze za materijalne rashode (AOP 0</w:t>
      </w:r>
      <w:r w:rsidR="001F2B2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) iznose </w:t>
      </w:r>
      <w:r w:rsidR="001F2B23">
        <w:rPr>
          <w:rFonts w:ascii="Times New Roman" w:hAnsi="Times New Roman" w:cs="Times New Roman"/>
          <w:sz w:val="24"/>
          <w:szCs w:val="24"/>
        </w:rPr>
        <w:t>1</w:t>
      </w:r>
      <w:r w:rsidR="004C54C3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840</w:t>
      </w:r>
      <w:r w:rsidR="004C54C3">
        <w:rPr>
          <w:rFonts w:ascii="Times New Roman" w:hAnsi="Times New Roman" w:cs="Times New Roman"/>
          <w:sz w:val="24"/>
          <w:szCs w:val="24"/>
        </w:rPr>
        <w:t>.</w:t>
      </w:r>
      <w:r w:rsidR="001F2B23">
        <w:rPr>
          <w:rFonts w:ascii="Times New Roman" w:hAnsi="Times New Roman" w:cs="Times New Roman"/>
          <w:sz w:val="24"/>
          <w:szCs w:val="24"/>
        </w:rPr>
        <w:t>5</w:t>
      </w:r>
      <w:r w:rsidR="004C54C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2B196F">
        <w:rPr>
          <w:rFonts w:ascii="Times New Roman" w:hAnsi="Times New Roman" w:cs="Times New Roman"/>
          <w:sz w:val="24"/>
          <w:szCs w:val="24"/>
        </w:rPr>
        <w:t xml:space="preserve"> i</w:t>
      </w:r>
      <w:r w:rsidR="001F2B23">
        <w:rPr>
          <w:rFonts w:ascii="Times New Roman" w:hAnsi="Times New Roman" w:cs="Times New Roman"/>
          <w:sz w:val="24"/>
          <w:szCs w:val="24"/>
        </w:rPr>
        <w:t xml:space="preserve"> </w:t>
      </w:r>
      <w:r w:rsidR="004C54C3">
        <w:rPr>
          <w:rFonts w:ascii="Times New Roman" w:hAnsi="Times New Roman" w:cs="Times New Roman"/>
          <w:sz w:val="24"/>
          <w:szCs w:val="24"/>
        </w:rPr>
        <w:t xml:space="preserve">ostale tekuće </w:t>
      </w:r>
      <w:r>
        <w:rPr>
          <w:rFonts w:ascii="Times New Roman" w:hAnsi="Times New Roman" w:cs="Times New Roman"/>
          <w:sz w:val="24"/>
          <w:szCs w:val="24"/>
        </w:rPr>
        <w:t>obveze (AOP 0</w:t>
      </w:r>
      <w:r w:rsidR="001F2B23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) iznos</w:t>
      </w:r>
      <w:r w:rsidR="00CA6D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4C3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67EF0" w:rsidRPr="008913FE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96D">
        <w:rPr>
          <w:rFonts w:ascii="Times New Roman" w:hAnsi="Times New Roman" w:cs="Times New Roman"/>
          <w:sz w:val="24"/>
          <w:szCs w:val="24"/>
        </w:rPr>
        <w:t xml:space="preserve">Stanje nedospjelih obveza na kraju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196D">
        <w:rPr>
          <w:rFonts w:ascii="Times New Roman" w:hAnsi="Times New Roman" w:cs="Times New Roman"/>
          <w:sz w:val="24"/>
          <w:szCs w:val="24"/>
        </w:rPr>
        <w:t>zvještajnog razdoblja (AOP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6D">
        <w:rPr>
          <w:rFonts w:ascii="Times New Roman" w:hAnsi="Times New Roman" w:cs="Times New Roman"/>
          <w:sz w:val="24"/>
          <w:szCs w:val="24"/>
        </w:rPr>
        <w:t>0</w:t>
      </w:r>
      <w:r w:rsidR="00452445">
        <w:rPr>
          <w:rFonts w:ascii="Times New Roman" w:hAnsi="Times New Roman" w:cs="Times New Roman"/>
          <w:sz w:val="24"/>
          <w:szCs w:val="24"/>
        </w:rPr>
        <w:t>97</w:t>
      </w:r>
      <w:r w:rsidRPr="005B196D">
        <w:rPr>
          <w:rFonts w:ascii="Times New Roman" w:hAnsi="Times New Roman" w:cs="Times New Roman"/>
          <w:sz w:val="24"/>
          <w:szCs w:val="24"/>
        </w:rPr>
        <w:t xml:space="preserve">) iznosi </w:t>
      </w:r>
      <w:r w:rsidR="00452445">
        <w:rPr>
          <w:rFonts w:ascii="Times New Roman" w:hAnsi="Times New Roman" w:cs="Times New Roman"/>
          <w:sz w:val="24"/>
          <w:szCs w:val="24"/>
        </w:rPr>
        <w:t>889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445"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 xml:space="preserve"> kn. Od ukupnih nedospjelih obveza, obveze za rashode poslovanja (AOP 09</w:t>
      </w:r>
      <w:r w:rsidR="004524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iznose </w:t>
      </w:r>
      <w:r w:rsidR="00452445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445">
        <w:rPr>
          <w:rFonts w:ascii="Times New Roman" w:hAnsi="Times New Roman" w:cs="Times New Roman"/>
          <w:sz w:val="24"/>
          <w:szCs w:val="24"/>
        </w:rPr>
        <w:t>749</w:t>
      </w:r>
      <w:r>
        <w:rPr>
          <w:rFonts w:ascii="Times New Roman" w:hAnsi="Times New Roman" w:cs="Times New Roman"/>
          <w:sz w:val="24"/>
          <w:szCs w:val="24"/>
        </w:rPr>
        <w:t xml:space="preserve"> kn, obveze za nabavu nefinancijske imovine (AOP </w:t>
      </w:r>
      <w:r w:rsidR="0045244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) iznose </w:t>
      </w:r>
      <w:r w:rsidR="0045244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445">
        <w:rPr>
          <w:rFonts w:ascii="Times New Roman" w:hAnsi="Times New Roman" w:cs="Times New Roman"/>
          <w:sz w:val="24"/>
          <w:szCs w:val="24"/>
        </w:rPr>
        <w:t>387</w:t>
      </w:r>
      <w:r w:rsidR="000F7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kn, dok obveze za financijsku imovinu iznose (AOP </w:t>
      </w:r>
      <w:r w:rsidR="00452445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) iznose </w:t>
      </w:r>
      <w:r w:rsidR="00452445">
        <w:rPr>
          <w:rFonts w:ascii="Times New Roman" w:hAnsi="Times New Roman" w:cs="Times New Roman"/>
          <w:sz w:val="24"/>
          <w:szCs w:val="24"/>
        </w:rPr>
        <w:t>473</w:t>
      </w:r>
      <w:r w:rsidR="00E4134E">
        <w:rPr>
          <w:rFonts w:ascii="Times New Roman" w:hAnsi="Times New Roman" w:cs="Times New Roman"/>
          <w:sz w:val="24"/>
          <w:szCs w:val="24"/>
        </w:rPr>
        <w:t>.</w:t>
      </w:r>
      <w:r w:rsidR="00452445">
        <w:rPr>
          <w:rFonts w:ascii="Times New Roman" w:hAnsi="Times New Roman" w:cs="Times New Roman"/>
          <w:sz w:val="24"/>
          <w:szCs w:val="24"/>
        </w:rPr>
        <w:t>759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E4134E">
        <w:rPr>
          <w:rFonts w:ascii="Times New Roman" w:hAnsi="Times New Roman" w:cs="Times New Roman"/>
          <w:sz w:val="24"/>
          <w:szCs w:val="24"/>
        </w:rPr>
        <w:t xml:space="preserve"> (Iznos obveze prema Ministarstvu </w:t>
      </w:r>
      <w:r w:rsidR="00E4134E" w:rsidRPr="00B83E7B">
        <w:rPr>
          <w:rFonts w:ascii="Times New Roman" w:hAnsi="Times New Roman" w:cs="Times New Roman"/>
          <w:sz w:val="24"/>
          <w:szCs w:val="24"/>
        </w:rPr>
        <w:t xml:space="preserve">financija </w:t>
      </w:r>
      <w:r w:rsidR="00B83E7B">
        <w:rPr>
          <w:rFonts w:ascii="Times New Roman" w:hAnsi="Times New Roman" w:cs="Times New Roman"/>
          <w:sz w:val="24"/>
          <w:szCs w:val="24"/>
        </w:rPr>
        <w:t xml:space="preserve">koji se </w:t>
      </w:r>
      <w:r w:rsidR="00B83E7B" w:rsidRPr="00B83E7B">
        <w:rPr>
          <w:rFonts w:ascii="Times New Roman" w:hAnsi="Times New Roman" w:cs="Times New Roman"/>
          <w:sz w:val="24"/>
          <w:szCs w:val="24"/>
        </w:rPr>
        <w:t xml:space="preserve">odnosi na beskamatni zajam u visini poreza na dohodak i prireza porezu na dohodak čije je plaćanje odgođeno </w:t>
      </w:r>
      <w:r w:rsidR="00B83E7B">
        <w:rPr>
          <w:rFonts w:ascii="Times New Roman" w:hAnsi="Times New Roman" w:cs="Times New Roman"/>
          <w:sz w:val="24"/>
          <w:szCs w:val="24"/>
        </w:rPr>
        <w:t xml:space="preserve">i </w:t>
      </w:r>
      <w:r w:rsidR="00B83E7B" w:rsidRPr="00B83E7B">
        <w:rPr>
          <w:rFonts w:ascii="Times New Roman" w:hAnsi="Times New Roman" w:cs="Times New Roman"/>
          <w:sz w:val="24"/>
          <w:szCs w:val="24"/>
        </w:rPr>
        <w:t>beskamatni zajam u visini izvršenog povrata poreza na dohodak i prireza porezu na dohodak temeljem godišnje prijave</w:t>
      </w:r>
      <w:r w:rsidR="00E413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EF0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EF0" w:rsidRDefault="00F67EF0" w:rsidP="00F67EF0">
      <w:r>
        <w:tab/>
      </w:r>
      <w:r>
        <w:tab/>
      </w:r>
    </w:p>
    <w:p w:rsidR="00F67EF0" w:rsidRDefault="00F67EF0" w:rsidP="00F67EF0"/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Tučepi</w:t>
      </w:r>
      <w:r w:rsidRPr="00BD7A5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7A5A">
        <w:rPr>
          <w:rFonts w:ascii="Times New Roman" w:hAnsi="Times New Roman" w:cs="Times New Roman"/>
          <w:sz w:val="24"/>
          <w:szCs w:val="24"/>
        </w:rPr>
        <w:t>. veljače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3F8D">
        <w:rPr>
          <w:rFonts w:ascii="Times New Roman" w:hAnsi="Times New Roman" w:cs="Times New Roman"/>
          <w:sz w:val="24"/>
          <w:szCs w:val="24"/>
        </w:rPr>
        <w:t>2</w:t>
      </w:r>
      <w:r w:rsidRPr="00BD7A5A">
        <w:rPr>
          <w:rFonts w:ascii="Times New Roman" w:hAnsi="Times New Roman" w:cs="Times New Roman"/>
          <w:sz w:val="24"/>
          <w:szCs w:val="24"/>
        </w:rPr>
        <w:t>. godine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>
        <w:rPr>
          <w:rFonts w:ascii="Times New Roman" w:hAnsi="Times New Roman" w:cs="Times New Roman"/>
          <w:sz w:val="24"/>
          <w:szCs w:val="24"/>
        </w:rPr>
        <w:t>Frane Šimić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Telefon za kontakt: 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7A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623</w:t>
      </w:r>
      <w:r w:rsidRPr="00BD7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595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E-mail za kontakt: </w:t>
      </w:r>
      <w:r>
        <w:rPr>
          <w:rFonts w:ascii="Times New Roman" w:hAnsi="Times New Roman" w:cs="Times New Roman"/>
          <w:sz w:val="24"/>
          <w:szCs w:val="24"/>
        </w:rPr>
        <w:t>frane.simic@tucepi.hr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Odgovorna osoba: </w:t>
      </w:r>
      <w:r>
        <w:rPr>
          <w:rFonts w:ascii="Times New Roman" w:hAnsi="Times New Roman" w:cs="Times New Roman"/>
          <w:sz w:val="24"/>
          <w:szCs w:val="24"/>
        </w:rPr>
        <w:t>Ante Čobrnić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_________________________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Potpis voditelja računovodstva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F70015" w:rsidRDefault="00F70015"/>
    <w:sectPr w:rsidR="00F7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750"/>
    <w:multiLevelType w:val="hybridMultilevel"/>
    <w:tmpl w:val="C5ACE1B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0460"/>
    <w:multiLevelType w:val="hybridMultilevel"/>
    <w:tmpl w:val="EE60666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78"/>
    <w:multiLevelType w:val="hybridMultilevel"/>
    <w:tmpl w:val="C374D49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44F34"/>
    <w:multiLevelType w:val="hybridMultilevel"/>
    <w:tmpl w:val="6328607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C"/>
    <w:rsid w:val="00004656"/>
    <w:rsid w:val="00041C0C"/>
    <w:rsid w:val="00053627"/>
    <w:rsid w:val="00062A93"/>
    <w:rsid w:val="000636C9"/>
    <w:rsid w:val="000720E7"/>
    <w:rsid w:val="00074E17"/>
    <w:rsid w:val="00096ADB"/>
    <w:rsid w:val="000A0F0A"/>
    <w:rsid w:val="000A18F2"/>
    <w:rsid w:val="000A1992"/>
    <w:rsid w:val="000A6D0D"/>
    <w:rsid w:val="000B793C"/>
    <w:rsid w:val="000D2839"/>
    <w:rsid w:val="000E1AEC"/>
    <w:rsid w:val="000E4DC4"/>
    <w:rsid w:val="000F171C"/>
    <w:rsid w:val="000F7759"/>
    <w:rsid w:val="001019C4"/>
    <w:rsid w:val="00131992"/>
    <w:rsid w:val="001433CF"/>
    <w:rsid w:val="001720B6"/>
    <w:rsid w:val="001B0B49"/>
    <w:rsid w:val="001B0B7C"/>
    <w:rsid w:val="001B2295"/>
    <w:rsid w:val="001C37B3"/>
    <w:rsid w:val="001C780B"/>
    <w:rsid w:val="001C7AC0"/>
    <w:rsid w:val="001F2B23"/>
    <w:rsid w:val="001F3E70"/>
    <w:rsid w:val="001F6663"/>
    <w:rsid w:val="00207414"/>
    <w:rsid w:val="0021502C"/>
    <w:rsid w:val="00217D9B"/>
    <w:rsid w:val="0022197E"/>
    <w:rsid w:val="00233F97"/>
    <w:rsid w:val="002376EB"/>
    <w:rsid w:val="00256727"/>
    <w:rsid w:val="002576E7"/>
    <w:rsid w:val="0028316D"/>
    <w:rsid w:val="002837B4"/>
    <w:rsid w:val="002849EE"/>
    <w:rsid w:val="002859F5"/>
    <w:rsid w:val="002A5B3D"/>
    <w:rsid w:val="002B196F"/>
    <w:rsid w:val="002D0277"/>
    <w:rsid w:val="002E090E"/>
    <w:rsid w:val="002E6180"/>
    <w:rsid w:val="002F5C78"/>
    <w:rsid w:val="002F6B47"/>
    <w:rsid w:val="0030356F"/>
    <w:rsid w:val="00303B68"/>
    <w:rsid w:val="00303FE7"/>
    <w:rsid w:val="00311012"/>
    <w:rsid w:val="00314CD9"/>
    <w:rsid w:val="00325663"/>
    <w:rsid w:val="003435AA"/>
    <w:rsid w:val="0034376A"/>
    <w:rsid w:val="00347E6F"/>
    <w:rsid w:val="00350C31"/>
    <w:rsid w:val="00350C63"/>
    <w:rsid w:val="00360738"/>
    <w:rsid w:val="00361A4D"/>
    <w:rsid w:val="003724A9"/>
    <w:rsid w:val="00383408"/>
    <w:rsid w:val="00386290"/>
    <w:rsid w:val="00391CCD"/>
    <w:rsid w:val="003942AF"/>
    <w:rsid w:val="0039647E"/>
    <w:rsid w:val="003A0F48"/>
    <w:rsid w:val="003A7765"/>
    <w:rsid w:val="003C1C37"/>
    <w:rsid w:val="003D14E7"/>
    <w:rsid w:val="003D2089"/>
    <w:rsid w:val="003D24C1"/>
    <w:rsid w:val="003D3982"/>
    <w:rsid w:val="003D3CF4"/>
    <w:rsid w:val="003D4DAD"/>
    <w:rsid w:val="003D4F9E"/>
    <w:rsid w:val="003F5E26"/>
    <w:rsid w:val="003F70E8"/>
    <w:rsid w:val="00400E97"/>
    <w:rsid w:val="00407EAD"/>
    <w:rsid w:val="00410920"/>
    <w:rsid w:val="0044137B"/>
    <w:rsid w:val="00441815"/>
    <w:rsid w:val="00443A5C"/>
    <w:rsid w:val="00447BDF"/>
    <w:rsid w:val="00452445"/>
    <w:rsid w:val="00461F65"/>
    <w:rsid w:val="004739D9"/>
    <w:rsid w:val="00474002"/>
    <w:rsid w:val="00475161"/>
    <w:rsid w:val="00486A82"/>
    <w:rsid w:val="004A333D"/>
    <w:rsid w:val="004A5EB2"/>
    <w:rsid w:val="004B3221"/>
    <w:rsid w:val="004B3631"/>
    <w:rsid w:val="004C2719"/>
    <w:rsid w:val="004C54C3"/>
    <w:rsid w:val="004D74C9"/>
    <w:rsid w:val="004F2AF8"/>
    <w:rsid w:val="004F2FE6"/>
    <w:rsid w:val="00506548"/>
    <w:rsid w:val="00513B84"/>
    <w:rsid w:val="005227D0"/>
    <w:rsid w:val="005313E8"/>
    <w:rsid w:val="00541D58"/>
    <w:rsid w:val="00542F8D"/>
    <w:rsid w:val="00543C6F"/>
    <w:rsid w:val="005460A2"/>
    <w:rsid w:val="00547A81"/>
    <w:rsid w:val="00551A5E"/>
    <w:rsid w:val="00557014"/>
    <w:rsid w:val="0056230E"/>
    <w:rsid w:val="00564608"/>
    <w:rsid w:val="0056520B"/>
    <w:rsid w:val="00580963"/>
    <w:rsid w:val="005819A7"/>
    <w:rsid w:val="00582994"/>
    <w:rsid w:val="00591D53"/>
    <w:rsid w:val="00593DE7"/>
    <w:rsid w:val="005A233C"/>
    <w:rsid w:val="005C308C"/>
    <w:rsid w:val="005D4960"/>
    <w:rsid w:val="005D4A01"/>
    <w:rsid w:val="005D6CEA"/>
    <w:rsid w:val="005F6B08"/>
    <w:rsid w:val="0060474C"/>
    <w:rsid w:val="006062A1"/>
    <w:rsid w:val="00624DEC"/>
    <w:rsid w:val="00631D7D"/>
    <w:rsid w:val="006344AC"/>
    <w:rsid w:val="0064137D"/>
    <w:rsid w:val="006474CC"/>
    <w:rsid w:val="006536CD"/>
    <w:rsid w:val="00653845"/>
    <w:rsid w:val="0065384E"/>
    <w:rsid w:val="0065595D"/>
    <w:rsid w:val="00661572"/>
    <w:rsid w:val="00674DBD"/>
    <w:rsid w:val="0068456F"/>
    <w:rsid w:val="00684D31"/>
    <w:rsid w:val="00690179"/>
    <w:rsid w:val="006B1BD2"/>
    <w:rsid w:val="006C146C"/>
    <w:rsid w:val="006D518D"/>
    <w:rsid w:val="006E1A8C"/>
    <w:rsid w:val="006E30E8"/>
    <w:rsid w:val="006E7B31"/>
    <w:rsid w:val="00716C5A"/>
    <w:rsid w:val="007212A9"/>
    <w:rsid w:val="00724FAF"/>
    <w:rsid w:val="00726864"/>
    <w:rsid w:val="00726FB6"/>
    <w:rsid w:val="00757D9F"/>
    <w:rsid w:val="007651C8"/>
    <w:rsid w:val="0077124F"/>
    <w:rsid w:val="00774B9C"/>
    <w:rsid w:val="00775C39"/>
    <w:rsid w:val="00783975"/>
    <w:rsid w:val="007C752A"/>
    <w:rsid w:val="007E305B"/>
    <w:rsid w:val="007E6953"/>
    <w:rsid w:val="007F759A"/>
    <w:rsid w:val="0080465F"/>
    <w:rsid w:val="008121E4"/>
    <w:rsid w:val="00812D69"/>
    <w:rsid w:val="008208E0"/>
    <w:rsid w:val="0083414D"/>
    <w:rsid w:val="00845213"/>
    <w:rsid w:val="00870405"/>
    <w:rsid w:val="00887697"/>
    <w:rsid w:val="008A10B0"/>
    <w:rsid w:val="008B79B8"/>
    <w:rsid w:val="008C463B"/>
    <w:rsid w:val="008C7B78"/>
    <w:rsid w:val="008D78FD"/>
    <w:rsid w:val="008E7A23"/>
    <w:rsid w:val="008F60D3"/>
    <w:rsid w:val="008F7F14"/>
    <w:rsid w:val="00902EED"/>
    <w:rsid w:val="009073B3"/>
    <w:rsid w:val="00916403"/>
    <w:rsid w:val="009203D4"/>
    <w:rsid w:val="00927BA0"/>
    <w:rsid w:val="00933F1F"/>
    <w:rsid w:val="00947AC3"/>
    <w:rsid w:val="00954B86"/>
    <w:rsid w:val="00954BC8"/>
    <w:rsid w:val="0097146E"/>
    <w:rsid w:val="00980ED6"/>
    <w:rsid w:val="0098191A"/>
    <w:rsid w:val="009877EB"/>
    <w:rsid w:val="009967C1"/>
    <w:rsid w:val="00997484"/>
    <w:rsid w:val="009A06AA"/>
    <w:rsid w:val="009A46C8"/>
    <w:rsid w:val="009B0230"/>
    <w:rsid w:val="009B6ACC"/>
    <w:rsid w:val="009B6B08"/>
    <w:rsid w:val="009C2F24"/>
    <w:rsid w:val="009C5ECB"/>
    <w:rsid w:val="009C75D2"/>
    <w:rsid w:val="009D2CCE"/>
    <w:rsid w:val="009E1CF7"/>
    <w:rsid w:val="00A00D84"/>
    <w:rsid w:val="00A16BDD"/>
    <w:rsid w:val="00A23027"/>
    <w:rsid w:val="00A37246"/>
    <w:rsid w:val="00A4158A"/>
    <w:rsid w:val="00A42759"/>
    <w:rsid w:val="00A505DB"/>
    <w:rsid w:val="00A5408C"/>
    <w:rsid w:val="00A55400"/>
    <w:rsid w:val="00A61EA8"/>
    <w:rsid w:val="00A94407"/>
    <w:rsid w:val="00A94AFE"/>
    <w:rsid w:val="00AA4B50"/>
    <w:rsid w:val="00AA60B7"/>
    <w:rsid w:val="00AB1EA8"/>
    <w:rsid w:val="00AC1D44"/>
    <w:rsid w:val="00AD4A5E"/>
    <w:rsid w:val="00AD7F20"/>
    <w:rsid w:val="00AE1856"/>
    <w:rsid w:val="00AE276F"/>
    <w:rsid w:val="00AE3D83"/>
    <w:rsid w:val="00AF555C"/>
    <w:rsid w:val="00AF6D9C"/>
    <w:rsid w:val="00B0233E"/>
    <w:rsid w:val="00B26A76"/>
    <w:rsid w:val="00B374EA"/>
    <w:rsid w:val="00B414F2"/>
    <w:rsid w:val="00B447BC"/>
    <w:rsid w:val="00B46207"/>
    <w:rsid w:val="00B55146"/>
    <w:rsid w:val="00B70F28"/>
    <w:rsid w:val="00B72890"/>
    <w:rsid w:val="00B83E7B"/>
    <w:rsid w:val="00B95EEA"/>
    <w:rsid w:val="00B964A3"/>
    <w:rsid w:val="00B967F2"/>
    <w:rsid w:val="00B96AF9"/>
    <w:rsid w:val="00BA5355"/>
    <w:rsid w:val="00BC1387"/>
    <w:rsid w:val="00BC338A"/>
    <w:rsid w:val="00BE08C0"/>
    <w:rsid w:val="00BF09C5"/>
    <w:rsid w:val="00C06984"/>
    <w:rsid w:val="00C2078C"/>
    <w:rsid w:val="00C33068"/>
    <w:rsid w:val="00C366DA"/>
    <w:rsid w:val="00C55842"/>
    <w:rsid w:val="00C6090F"/>
    <w:rsid w:val="00C67396"/>
    <w:rsid w:val="00C7751E"/>
    <w:rsid w:val="00C8741C"/>
    <w:rsid w:val="00C8784C"/>
    <w:rsid w:val="00C95C7C"/>
    <w:rsid w:val="00CA056A"/>
    <w:rsid w:val="00CA6D28"/>
    <w:rsid w:val="00CB7CF5"/>
    <w:rsid w:val="00CC79B8"/>
    <w:rsid w:val="00CE7EBD"/>
    <w:rsid w:val="00D066EF"/>
    <w:rsid w:val="00D1462D"/>
    <w:rsid w:val="00D166A1"/>
    <w:rsid w:val="00D25860"/>
    <w:rsid w:val="00D320D3"/>
    <w:rsid w:val="00D35971"/>
    <w:rsid w:val="00D36D66"/>
    <w:rsid w:val="00D46CBA"/>
    <w:rsid w:val="00D84E0C"/>
    <w:rsid w:val="00DA192C"/>
    <w:rsid w:val="00DA1A96"/>
    <w:rsid w:val="00DB02A5"/>
    <w:rsid w:val="00DB6CE3"/>
    <w:rsid w:val="00DC059A"/>
    <w:rsid w:val="00DC31C5"/>
    <w:rsid w:val="00DC7CAD"/>
    <w:rsid w:val="00DD5734"/>
    <w:rsid w:val="00DF6AE2"/>
    <w:rsid w:val="00E00E15"/>
    <w:rsid w:val="00E1295E"/>
    <w:rsid w:val="00E16379"/>
    <w:rsid w:val="00E25042"/>
    <w:rsid w:val="00E35F15"/>
    <w:rsid w:val="00E4134E"/>
    <w:rsid w:val="00E57EE2"/>
    <w:rsid w:val="00E75811"/>
    <w:rsid w:val="00E901C5"/>
    <w:rsid w:val="00EA2D9F"/>
    <w:rsid w:val="00EB691D"/>
    <w:rsid w:val="00EC0C66"/>
    <w:rsid w:val="00EC3F8D"/>
    <w:rsid w:val="00EC6067"/>
    <w:rsid w:val="00ED04C7"/>
    <w:rsid w:val="00EE100B"/>
    <w:rsid w:val="00EE277D"/>
    <w:rsid w:val="00EF108E"/>
    <w:rsid w:val="00EF2D15"/>
    <w:rsid w:val="00F02057"/>
    <w:rsid w:val="00F0490F"/>
    <w:rsid w:val="00F074C6"/>
    <w:rsid w:val="00F10B02"/>
    <w:rsid w:val="00F13AC7"/>
    <w:rsid w:val="00F2205F"/>
    <w:rsid w:val="00F242B9"/>
    <w:rsid w:val="00F324B7"/>
    <w:rsid w:val="00F3417B"/>
    <w:rsid w:val="00F4185C"/>
    <w:rsid w:val="00F42185"/>
    <w:rsid w:val="00F50BED"/>
    <w:rsid w:val="00F67EF0"/>
    <w:rsid w:val="00F70015"/>
    <w:rsid w:val="00F73E62"/>
    <w:rsid w:val="00F90B1B"/>
    <w:rsid w:val="00FA0B0B"/>
    <w:rsid w:val="00FA0EF4"/>
    <w:rsid w:val="00FA3674"/>
    <w:rsid w:val="00FB1BF3"/>
    <w:rsid w:val="00FB6855"/>
    <w:rsid w:val="00FB74B7"/>
    <w:rsid w:val="00FC17AB"/>
    <w:rsid w:val="00FC31CD"/>
    <w:rsid w:val="00FD1062"/>
    <w:rsid w:val="00FD4DCC"/>
    <w:rsid w:val="00FD5BA0"/>
    <w:rsid w:val="00FD6F76"/>
    <w:rsid w:val="00FE1F16"/>
    <w:rsid w:val="00FF298F"/>
    <w:rsid w:val="00FF6365"/>
    <w:rsid w:val="00FF7A9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F53B"/>
  <w15:chartTrackingRefBased/>
  <w15:docId w15:val="{674E587B-BDFA-48B0-9B97-271C361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7C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783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3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83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B7C"/>
    <w:pPr>
      <w:ind w:left="720"/>
      <w:contextualSpacing/>
    </w:pPr>
  </w:style>
  <w:style w:type="table" w:styleId="Tablicapopisa3-isticanje1">
    <w:name w:val="List Table 3 Accent 1"/>
    <w:basedOn w:val="Obinatablica"/>
    <w:uiPriority w:val="48"/>
    <w:rsid w:val="00F7001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D20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3D2089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Srednjesjenanje2-Isticanje5">
    <w:name w:val="Medium Shading 2 Accent 5"/>
    <w:basedOn w:val="Obinatablica"/>
    <w:uiPriority w:val="64"/>
    <w:rsid w:val="008C46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2">
    <w:name w:val="Light List Accent 2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1">
    <w:name w:val="Light List Accent 1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8C463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ezproreda">
    <w:name w:val="No Spacing"/>
    <w:uiPriority w:val="1"/>
    <w:qFormat/>
    <w:rsid w:val="0078397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83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83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839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9BA5-BF19-43B5-9153-2512007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23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331</cp:revision>
  <dcterms:created xsi:type="dcterms:W3CDTF">2021-02-11T11:35:00Z</dcterms:created>
  <dcterms:modified xsi:type="dcterms:W3CDTF">2022-02-15T08:27:00Z</dcterms:modified>
</cp:coreProperties>
</file>